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b/>
          <w:sz w:val="36"/>
          <w:szCs w:val="36"/>
        </w:rPr>
      </w:pPr>
    </w:p>
    <w:p>
      <w:pPr>
        <w:spacing w:line="480" w:lineRule="exact"/>
        <w:jc w:val="center"/>
        <w:rPr>
          <w:rFonts w:ascii="仿宋" w:hAnsi="仿宋" w:eastAsia="仿宋"/>
          <w:b/>
          <w:sz w:val="36"/>
          <w:szCs w:val="36"/>
        </w:rPr>
      </w:pPr>
      <w:r>
        <w:rPr>
          <w:rFonts w:hint="eastAsia" w:ascii="仿宋" w:hAnsi="仿宋" w:eastAsia="仿宋"/>
          <w:b/>
          <w:sz w:val="36"/>
          <w:szCs w:val="36"/>
        </w:rPr>
        <w:t>公  告</w:t>
      </w:r>
    </w:p>
    <w:p>
      <w:pPr>
        <w:spacing w:line="480" w:lineRule="exact"/>
        <w:rPr>
          <w:rFonts w:ascii="仿宋" w:hAnsi="仿宋" w:eastAsia="仿宋"/>
          <w:kern w:val="0"/>
          <w:sz w:val="30"/>
          <w:szCs w:val="30"/>
        </w:rPr>
      </w:pPr>
    </w:p>
    <w:p>
      <w:pPr>
        <w:spacing w:line="480" w:lineRule="exact"/>
        <w:ind w:firstLine="600" w:firstLineChars="200"/>
        <w:rPr>
          <w:rFonts w:ascii="仿宋" w:hAnsi="仿宋" w:eastAsia="仿宋"/>
          <w:kern w:val="0"/>
          <w:sz w:val="30"/>
          <w:szCs w:val="30"/>
        </w:rPr>
      </w:pPr>
      <w:r>
        <w:rPr>
          <w:rFonts w:ascii="仿宋" w:hAnsi="仿宋" w:eastAsia="仿宋"/>
          <w:kern w:val="0"/>
          <w:sz w:val="30"/>
          <w:szCs w:val="30"/>
        </w:rPr>
        <w:t>浙江省诸暨市人民法院</w:t>
      </w:r>
      <w:r>
        <w:rPr>
          <w:rFonts w:hint="eastAsia" w:ascii="仿宋" w:hAnsi="仿宋" w:eastAsia="仿宋"/>
          <w:kern w:val="0"/>
          <w:sz w:val="30"/>
          <w:szCs w:val="30"/>
        </w:rPr>
        <w:t>（下称“诸暨法院”）</w:t>
      </w:r>
      <w:r>
        <w:rPr>
          <w:rFonts w:ascii="仿宋" w:hAnsi="仿宋" w:eastAsia="仿宋"/>
          <w:kern w:val="0"/>
          <w:sz w:val="30"/>
          <w:szCs w:val="30"/>
        </w:rPr>
        <w:t>根据</w:t>
      </w:r>
      <w:r>
        <w:rPr>
          <w:rFonts w:hint="eastAsia" w:ascii="仿宋" w:hAnsi="仿宋" w:eastAsia="仿宋"/>
          <w:kern w:val="0"/>
          <w:sz w:val="30"/>
          <w:szCs w:val="30"/>
        </w:rPr>
        <w:t>浙江越美国际轻纺商贸城有限公司（下称“越美商贸城公司”）的申请</w:t>
      </w:r>
      <w:r>
        <w:rPr>
          <w:rFonts w:ascii="仿宋" w:hAnsi="仿宋" w:eastAsia="仿宋"/>
          <w:kern w:val="0"/>
          <w:sz w:val="30"/>
          <w:szCs w:val="30"/>
        </w:rPr>
        <w:t>于</w:t>
      </w:r>
      <w:r>
        <w:rPr>
          <w:rFonts w:hint="eastAsia" w:ascii="仿宋" w:hAnsi="仿宋" w:eastAsia="仿宋"/>
          <w:kern w:val="0"/>
          <w:sz w:val="30"/>
          <w:szCs w:val="30"/>
        </w:rPr>
        <w:t>2020年12月17日作出（2020）浙0681破申246号《决定书》，受理越美商贸城公司的预重整申请，由浙江振邦律师事务所担任越美商贸城公司预重整期间的管理人。</w:t>
      </w:r>
    </w:p>
    <w:p>
      <w:pPr>
        <w:spacing w:line="480" w:lineRule="exact"/>
        <w:ind w:firstLine="600" w:firstLineChars="200"/>
        <w:rPr>
          <w:rFonts w:ascii="仿宋" w:hAnsi="仿宋" w:eastAsia="仿宋"/>
          <w:kern w:val="0"/>
          <w:sz w:val="30"/>
          <w:szCs w:val="30"/>
        </w:rPr>
      </w:pPr>
      <w:r>
        <w:rPr>
          <w:rFonts w:hint="eastAsia" w:ascii="仿宋" w:hAnsi="仿宋" w:eastAsia="仿宋"/>
          <w:kern w:val="0"/>
          <w:sz w:val="30"/>
          <w:szCs w:val="30"/>
        </w:rPr>
        <w:t>越美商贸城公司的债权人应于2021年1月25日前通过</w:t>
      </w:r>
      <w:r>
        <w:rPr>
          <w:rFonts w:hint="eastAsia" w:ascii="仿宋" w:hAnsi="仿宋" w:eastAsia="仿宋"/>
          <w:sz w:val="30"/>
          <w:szCs w:val="30"/>
        </w:rPr>
        <w:t>微信小程序“破产清算系统”登记债权，同时向管理人现场或通过邮寄方式提交债权登记材料。现场及邮寄提交债权登记材料的地址均为浙江省诸暨市暨南街道暨南路8号越美建材家居城五楼（预重整办公室），邮政编码：311813，联系人：俞鲁烽律师（18258588503）、翁雪毓律师（13575594599）、刘梦群律师（13071852289）。</w:t>
      </w:r>
      <w:r>
        <w:rPr>
          <w:rFonts w:hint="eastAsia" w:ascii="仿宋" w:hAnsi="仿宋" w:eastAsia="仿宋"/>
          <w:kern w:val="0"/>
          <w:sz w:val="30"/>
          <w:szCs w:val="30"/>
        </w:rPr>
        <w:t>申报债权需书面说明债权数额、有无财产担保及是否属于连带债权，并提供相关证据材料。</w:t>
      </w:r>
    </w:p>
    <w:p>
      <w:pPr>
        <w:spacing w:line="480" w:lineRule="exact"/>
        <w:ind w:firstLine="600" w:firstLineChars="200"/>
        <w:rPr>
          <w:rFonts w:ascii="仿宋" w:hAnsi="仿宋" w:eastAsia="仿宋"/>
          <w:sz w:val="30"/>
          <w:szCs w:val="30"/>
        </w:rPr>
      </w:pPr>
      <w:bookmarkStart w:id="0" w:name="_GoBack"/>
      <w:bookmarkEnd w:id="0"/>
      <w:r>
        <w:rPr>
          <w:rFonts w:hint="eastAsia" w:ascii="仿宋" w:hAnsi="仿宋" w:eastAsia="仿宋"/>
          <w:sz w:val="30"/>
          <w:szCs w:val="30"/>
        </w:rPr>
        <w:t>预重整期间是否召开债权人会议将视本案实际情况另行决定和通知。</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特此公告。</w:t>
      </w:r>
    </w:p>
    <w:p>
      <w:pPr>
        <w:spacing w:line="480" w:lineRule="exact"/>
        <w:ind w:firstLine="600" w:firstLineChars="200"/>
        <w:rPr>
          <w:rFonts w:ascii="仿宋" w:hAnsi="仿宋" w:eastAsia="仿宋"/>
          <w:sz w:val="30"/>
          <w:szCs w:val="30"/>
        </w:rPr>
      </w:pPr>
    </w:p>
    <w:p>
      <w:pPr>
        <w:spacing w:line="480" w:lineRule="exact"/>
        <w:ind w:firstLine="600" w:firstLineChars="200"/>
        <w:rPr>
          <w:rFonts w:ascii="仿宋" w:hAnsi="仿宋" w:eastAsia="仿宋"/>
          <w:sz w:val="30"/>
          <w:szCs w:val="30"/>
        </w:rPr>
      </w:pPr>
    </w:p>
    <w:p>
      <w:pPr>
        <w:spacing w:line="480" w:lineRule="exact"/>
        <w:ind w:firstLine="2100" w:firstLineChars="700"/>
        <w:jc w:val="right"/>
        <w:rPr>
          <w:rFonts w:ascii="仿宋" w:hAnsi="仿宋" w:eastAsia="仿宋"/>
          <w:kern w:val="0"/>
          <w:sz w:val="30"/>
          <w:szCs w:val="30"/>
        </w:rPr>
      </w:pPr>
      <w:r>
        <w:rPr>
          <w:rFonts w:hint="eastAsia" w:ascii="仿宋" w:hAnsi="仿宋" w:eastAsia="仿宋"/>
          <w:kern w:val="0"/>
          <w:sz w:val="30"/>
          <w:szCs w:val="30"/>
        </w:rPr>
        <w:t>浙江越美国际轻纺商贸城有限公司管理人</w:t>
      </w:r>
    </w:p>
    <w:p>
      <w:pPr>
        <w:spacing w:line="480" w:lineRule="exact"/>
        <w:ind w:firstLine="3000" w:firstLineChars="1000"/>
        <w:jc w:val="right"/>
      </w:pPr>
      <w:r>
        <w:rPr>
          <w:rFonts w:hint="eastAsia" w:ascii="仿宋" w:hAnsi="仿宋" w:eastAsia="仿宋"/>
          <w:kern w:val="0"/>
          <w:sz w:val="30"/>
          <w:szCs w:val="30"/>
        </w:rPr>
        <w:t>二○二○年十二月二十二日</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21"/>
    <w:rsid w:val="00132633"/>
    <w:rsid w:val="00144E25"/>
    <w:rsid w:val="001F3782"/>
    <w:rsid w:val="00327645"/>
    <w:rsid w:val="00673DAF"/>
    <w:rsid w:val="008607DC"/>
    <w:rsid w:val="009E1B21"/>
    <w:rsid w:val="00A349F4"/>
    <w:rsid w:val="00F30068"/>
    <w:rsid w:val="0BF33A90"/>
    <w:rsid w:val="0CA7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Words>
  <Characters>467</Characters>
  <Lines>3</Lines>
  <Paragraphs>1</Paragraphs>
  <TotalTime>1</TotalTime>
  <ScaleCrop>false</ScaleCrop>
  <LinksUpToDate>false</LinksUpToDate>
  <CharactersWithSpaces>547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2020-12-21T08:44:00Z</dcterms:created>
  <dc:creator>杨泽峰</dc:creator>
  <cp:lastModifiedBy>L·CHEN</cp:lastModifiedBy>
  <dcterms:modified xsi:type="dcterms:W3CDTF">2020-12-22T03:57:38Z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