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95F635D" w14:textId="7AC4E292" w:rsidR="00F61772" w:rsidRDefault="00EF39BD">
      <w:pPr>
        <w:pStyle w:val="2"/>
        <w:spacing w:before="163" w:after="163" w:line="360" w:lineRule="auto"/>
        <w:jc w:val="center"/>
        <w:rPr>
          <w:rFonts w:ascii="宋体" w:eastAsia="宋体" w:hAnsi="宋体" w:hint="eastAsia"/>
          <w:b w:val="0"/>
          <w:bCs w:val="0"/>
          <w:sz w:val="36"/>
          <w:szCs w:val="36"/>
        </w:rPr>
      </w:pPr>
      <w:r>
        <w:rPr>
          <w:rFonts w:ascii="宋体" w:eastAsia="宋体" w:hAnsi="宋体" w:hint="eastAsia"/>
          <w:b w:val="0"/>
          <w:bCs w:val="0"/>
          <w:sz w:val="36"/>
          <w:szCs w:val="36"/>
        </w:rPr>
        <w:t>瑞安盛世</w:t>
      </w:r>
      <w:proofErr w:type="gramStart"/>
      <w:r>
        <w:rPr>
          <w:rFonts w:ascii="宋体" w:eastAsia="宋体" w:hAnsi="宋体" w:hint="eastAsia"/>
          <w:b w:val="0"/>
          <w:bCs w:val="0"/>
          <w:sz w:val="36"/>
          <w:szCs w:val="36"/>
        </w:rPr>
        <w:t>恒德置业</w:t>
      </w:r>
      <w:proofErr w:type="gramEnd"/>
      <w:r>
        <w:rPr>
          <w:rFonts w:ascii="宋体" w:eastAsia="宋体" w:hAnsi="宋体" w:hint="eastAsia"/>
          <w:b w:val="0"/>
          <w:bCs w:val="0"/>
          <w:sz w:val="36"/>
          <w:szCs w:val="36"/>
        </w:rPr>
        <w:t>有限公司</w:t>
      </w:r>
    </w:p>
    <w:p w14:paraId="1B73B1B7" w14:textId="77777777" w:rsidR="00F61772" w:rsidRDefault="00000000">
      <w:pPr>
        <w:pStyle w:val="2"/>
        <w:spacing w:before="163" w:after="163" w:line="360" w:lineRule="auto"/>
        <w:jc w:val="center"/>
        <w:rPr>
          <w:rFonts w:ascii="宋体" w:eastAsia="宋体" w:hAnsi="宋体" w:hint="eastAsia"/>
          <w:b w:val="0"/>
          <w:bCs w:val="0"/>
          <w:sz w:val="36"/>
          <w:szCs w:val="36"/>
        </w:rPr>
      </w:pPr>
      <w:r>
        <w:rPr>
          <w:rFonts w:ascii="宋体" w:eastAsia="宋体" w:hAnsi="宋体" w:hint="eastAsia"/>
          <w:b w:val="0"/>
          <w:bCs w:val="0"/>
          <w:sz w:val="36"/>
          <w:szCs w:val="36"/>
        </w:rPr>
        <w:t>申报须知与第一次债权人会议通知书</w:t>
      </w:r>
    </w:p>
    <w:p w14:paraId="40758588" w14:textId="37672268" w:rsidR="00F61772" w:rsidRDefault="00000000">
      <w:pPr>
        <w:spacing w:afterLines="50" w:after="163"/>
        <w:ind w:firstLineChars="200" w:firstLine="480"/>
        <w:jc w:val="left"/>
        <w:rPr>
          <w:rFonts w:ascii="宋体" w:hAnsi="宋体" w:hint="eastAsia"/>
          <w:sz w:val="24"/>
        </w:rPr>
      </w:pPr>
      <w:r>
        <w:rPr>
          <w:rFonts w:ascii="宋体" w:hAnsi="宋体" w:hint="eastAsia"/>
          <w:sz w:val="24"/>
        </w:rPr>
        <w:t>202</w:t>
      </w:r>
      <w:r w:rsidR="00C829AA">
        <w:rPr>
          <w:rFonts w:ascii="宋体" w:hAnsi="宋体" w:hint="eastAsia"/>
          <w:sz w:val="24"/>
        </w:rPr>
        <w:t>4</w:t>
      </w:r>
      <w:r>
        <w:rPr>
          <w:rFonts w:ascii="宋体" w:hAnsi="宋体" w:hint="eastAsia"/>
          <w:sz w:val="24"/>
        </w:rPr>
        <w:t>年</w:t>
      </w:r>
      <w:r w:rsidR="00C829AA">
        <w:rPr>
          <w:rFonts w:ascii="宋体" w:hAnsi="宋体" w:hint="eastAsia"/>
          <w:sz w:val="24"/>
        </w:rPr>
        <w:t>12</w:t>
      </w:r>
      <w:r>
        <w:rPr>
          <w:rFonts w:ascii="宋体" w:hAnsi="宋体" w:hint="eastAsia"/>
          <w:sz w:val="24"/>
        </w:rPr>
        <w:t>月</w:t>
      </w:r>
      <w:r w:rsidR="00C829AA">
        <w:rPr>
          <w:rFonts w:ascii="宋体" w:hAnsi="宋体" w:hint="eastAsia"/>
          <w:sz w:val="24"/>
        </w:rPr>
        <w:t>5</w:t>
      </w:r>
      <w:r>
        <w:rPr>
          <w:rFonts w:ascii="宋体" w:hAnsi="宋体" w:hint="eastAsia"/>
          <w:sz w:val="24"/>
        </w:rPr>
        <w:t>日，经</w:t>
      </w:r>
      <w:r w:rsidR="00C829AA">
        <w:rPr>
          <w:rFonts w:ascii="宋体" w:hAnsi="宋体" w:hint="eastAsia"/>
          <w:sz w:val="24"/>
        </w:rPr>
        <w:t>申请</w:t>
      </w:r>
      <w:r>
        <w:rPr>
          <w:rFonts w:ascii="宋体" w:hAnsi="宋体" w:hint="eastAsia"/>
          <w:sz w:val="24"/>
        </w:rPr>
        <w:t>人</w:t>
      </w:r>
      <w:r w:rsidR="00C829AA">
        <w:rPr>
          <w:rFonts w:ascii="宋体" w:hAnsi="宋体" w:hint="eastAsia"/>
          <w:sz w:val="24"/>
        </w:rPr>
        <w:t>瑞安市第二建筑工程有限公司</w:t>
      </w:r>
      <w:r>
        <w:rPr>
          <w:rFonts w:ascii="宋体" w:hAnsi="宋体" w:hint="eastAsia"/>
          <w:sz w:val="24"/>
        </w:rPr>
        <w:t>申请</w:t>
      </w:r>
      <w:r w:rsidR="00EF39BD">
        <w:rPr>
          <w:rFonts w:ascii="宋体" w:hAnsi="宋体" w:hint="eastAsia"/>
          <w:sz w:val="24"/>
        </w:rPr>
        <w:t>瑞安市</w:t>
      </w:r>
      <w:r>
        <w:rPr>
          <w:rFonts w:ascii="宋体" w:hAnsi="宋体" w:hint="eastAsia"/>
          <w:sz w:val="24"/>
        </w:rPr>
        <w:t>人民法院</w:t>
      </w:r>
      <w:proofErr w:type="gramStart"/>
      <w:r>
        <w:rPr>
          <w:rFonts w:ascii="宋体" w:hAnsi="宋体" w:hint="eastAsia"/>
          <w:sz w:val="24"/>
        </w:rPr>
        <w:t>作出</w:t>
      </w:r>
      <w:proofErr w:type="gramEnd"/>
      <w:r>
        <w:rPr>
          <w:rFonts w:ascii="宋体" w:hAnsi="宋体" w:hint="eastAsia"/>
          <w:sz w:val="24"/>
        </w:rPr>
        <w:t>（202</w:t>
      </w:r>
      <w:r w:rsidR="00C829AA">
        <w:rPr>
          <w:rFonts w:ascii="宋体" w:hAnsi="宋体" w:hint="eastAsia"/>
          <w:sz w:val="24"/>
        </w:rPr>
        <w:t>4</w:t>
      </w:r>
      <w:r>
        <w:rPr>
          <w:rFonts w:ascii="宋体" w:hAnsi="宋体" w:hint="eastAsia"/>
          <w:sz w:val="24"/>
        </w:rPr>
        <w:t>）浙03</w:t>
      </w:r>
      <w:r w:rsidR="00C829AA">
        <w:rPr>
          <w:rFonts w:ascii="宋体" w:hAnsi="宋体" w:hint="eastAsia"/>
          <w:sz w:val="24"/>
        </w:rPr>
        <w:t>81</w:t>
      </w:r>
      <w:proofErr w:type="gramStart"/>
      <w:r>
        <w:rPr>
          <w:rFonts w:ascii="宋体" w:hAnsi="宋体" w:hint="eastAsia"/>
          <w:sz w:val="24"/>
        </w:rPr>
        <w:t>破申1</w:t>
      </w:r>
      <w:r w:rsidR="00C829AA">
        <w:rPr>
          <w:rFonts w:ascii="宋体" w:hAnsi="宋体" w:hint="eastAsia"/>
          <w:sz w:val="24"/>
        </w:rPr>
        <w:t>36</w:t>
      </w:r>
      <w:r>
        <w:rPr>
          <w:rFonts w:ascii="宋体" w:hAnsi="宋体" w:hint="eastAsia"/>
          <w:sz w:val="24"/>
        </w:rPr>
        <w:t>号</w:t>
      </w:r>
      <w:proofErr w:type="gramEnd"/>
      <w:r>
        <w:rPr>
          <w:rFonts w:ascii="宋体" w:hAnsi="宋体" w:hint="eastAsia"/>
          <w:sz w:val="24"/>
        </w:rPr>
        <w:t>民事裁定书，裁定受理</w:t>
      </w:r>
      <w:r w:rsidR="00EF39BD">
        <w:rPr>
          <w:rFonts w:ascii="宋体" w:hAnsi="宋体" w:hint="eastAsia"/>
          <w:sz w:val="24"/>
        </w:rPr>
        <w:t>瑞安盛世</w:t>
      </w:r>
      <w:proofErr w:type="gramStart"/>
      <w:r w:rsidR="00EF39BD">
        <w:rPr>
          <w:rFonts w:ascii="宋体" w:hAnsi="宋体" w:hint="eastAsia"/>
          <w:sz w:val="24"/>
        </w:rPr>
        <w:t>恒德置业</w:t>
      </w:r>
      <w:proofErr w:type="gramEnd"/>
      <w:r w:rsidR="00EF39BD">
        <w:rPr>
          <w:rFonts w:ascii="宋体" w:hAnsi="宋体" w:hint="eastAsia"/>
          <w:sz w:val="24"/>
        </w:rPr>
        <w:t>有限公司</w:t>
      </w:r>
      <w:r>
        <w:rPr>
          <w:rFonts w:ascii="宋体" w:hAnsi="宋体" w:hint="eastAsia"/>
          <w:sz w:val="24"/>
        </w:rPr>
        <w:t>破产清算，并于2025年</w:t>
      </w:r>
      <w:r w:rsidR="00C829AA">
        <w:rPr>
          <w:rFonts w:ascii="宋体" w:hAnsi="宋体" w:hint="eastAsia"/>
          <w:sz w:val="24"/>
        </w:rPr>
        <w:t>3</w:t>
      </w:r>
      <w:r>
        <w:rPr>
          <w:rFonts w:ascii="宋体" w:hAnsi="宋体" w:hint="eastAsia"/>
          <w:sz w:val="24"/>
        </w:rPr>
        <w:t>月</w:t>
      </w:r>
      <w:r w:rsidR="00C829AA">
        <w:rPr>
          <w:rFonts w:ascii="宋体" w:hAnsi="宋体" w:hint="eastAsia"/>
          <w:sz w:val="24"/>
        </w:rPr>
        <w:t>19</w:t>
      </w:r>
      <w:r>
        <w:rPr>
          <w:rFonts w:ascii="宋体" w:hAnsi="宋体" w:hint="eastAsia"/>
          <w:sz w:val="24"/>
        </w:rPr>
        <w:t>日</w:t>
      </w:r>
      <w:proofErr w:type="gramStart"/>
      <w:r>
        <w:rPr>
          <w:rFonts w:ascii="宋体" w:hAnsi="宋体" w:hint="eastAsia"/>
          <w:sz w:val="24"/>
        </w:rPr>
        <w:t>作出</w:t>
      </w:r>
      <w:proofErr w:type="gramEnd"/>
      <w:r>
        <w:rPr>
          <w:rFonts w:ascii="宋体" w:hAnsi="宋体" w:hint="eastAsia"/>
          <w:sz w:val="24"/>
        </w:rPr>
        <w:t>（202</w:t>
      </w:r>
      <w:r w:rsidR="00C829AA">
        <w:rPr>
          <w:rFonts w:ascii="宋体" w:hAnsi="宋体" w:hint="eastAsia"/>
          <w:sz w:val="24"/>
        </w:rPr>
        <w:t>4</w:t>
      </w:r>
      <w:r>
        <w:rPr>
          <w:rFonts w:ascii="宋体" w:hAnsi="宋体" w:hint="eastAsia"/>
          <w:sz w:val="24"/>
        </w:rPr>
        <w:t>）浙03</w:t>
      </w:r>
      <w:r w:rsidR="00C829AA">
        <w:rPr>
          <w:rFonts w:ascii="宋体" w:hAnsi="宋体" w:hint="eastAsia"/>
          <w:sz w:val="24"/>
        </w:rPr>
        <w:t>81</w:t>
      </w:r>
      <w:r>
        <w:rPr>
          <w:rFonts w:ascii="宋体" w:hAnsi="宋体" w:hint="eastAsia"/>
          <w:sz w:val="24"/>
        </w:rPr>
        <w:t>破1</w:t>
      </w:r>
      <w:r w:rsidR="00C829AA">
        <w:rPr>
          <w:rFonts w:ascii="宋体" w:hAnsi="宋体" w:hint="eastAsia"/>
          <w:sz w:val="24"/>
        </w:rPr>
        <w:t>27</w:t>
      </w:r>
      <w:r>
        <w:rPr>
          <w:rFonts w:ascii="宋体" w:hAnsi="宋体" w:hint="eastAsia"/>
          <w:sz w:val="24"/>
        </w:rPr>
        <w:t>号决定书，指定</w:t>
      </w:r>
      <w:r w:rsidR="00C829AA">
        <w:rPr>
          <w:rFonts w:ascii="宋体" w:hAnsi="宋体" w:hint="eastAsia"/>
          <w:sz w:val="24"/>
        </w:rPr>
        <w:t>浙江振邦律师事务所、</w:t>
      </w:r>
      <w:r>
        <w:rPr>
          <w:rFonts w:ascii="宋体" w:hAnsi="宋体" w:hint="eastAsia"/>
          <w:sz w:val="24"/>
        </w:rPr>
        <w:t>浙江光正大律师事务所</w:t>
      </w:r>
      <w:r w:rsidR="00C829AA">
        <w:rPr>
          <w:rFonts w:ascii="宋体" w:hAnsi="宋体" w:hint="eastAsia"/>
          <w:sz w:val="24"/>
        </w:rPr>
        <w:t>、</w:t>
      </w:r>
      <w:proofErr w:type="gramStart"/>
      <w:r w:rsidR="00C829AA">
        <w:rPr>
          <w:rFonts w:ascii="宋体" w:hAnsi="宋体" w:hint="eastAsia"/>
          <w:sz w:val="24"/>
        </w:rPr>
        <w:t>瑞安融信联合</w:t>
      </w:r>
      <w:proofErr w:type="gramEnd"/>
      <w:r w:rsidR="00C829AA">
        <w:rPr>
          <w:rFonts w:ascii="宋体" w:hAnsi="宋体" w:hint="eastAsia"/>
          <w:sz w:val="24"/>
        </w:rPr>
        <w:t>会计师事务所担任</w:t>
      </w:r>
      <w:r>
        <w:rPr>
          <w:rFonts w:ascii="宋体" w:hAnsi="宋体" w:hint="eastAsia"/>
          <w:sz w:val="24"/>
        </w:rPr>
        <w:t>管理人。为明确债权人及利害关系人在债权申报阶段之权利、义务，特告之如下：</w:t>
      </w:r>
    </w:p>
    <w:p w14:paraId="77909A41" w14:textId="40649E33" w:rsidR="00F61772" w:rsidRDefault="00000000">
      <w:pPr>
        <w:spacing w:afterLines="50" w:after="163"/>
        <w:ind w:firstLineChars="200" w:firstLine="482"/>
        <w:textAlignment w:val="baseline"/>
        <w:rPr>
          <w:rFonts w:ascii="宋体" w:hAnsi="宋体" w:hint="eastAsia"/>
          <w:b/>
          <w:bCs/>
          <w:sz w:val="24"/>
        </w:rPr>
      </w:pPr>
      <w:r>
        <w:rPr>
          <w:rFonts w:ascii="宋体" w:hAnsi="宋体" w:hint="eastAsia"/>
          <w:b/>
          <w:bCs/>
          <w:sz w:val="24"/>
        </w:rPr>
        <w:t>一、</w:t>
      </w:r>
      <w:r w:rsidR="00EF39BD">
        <w:rPr>
          <w:rFonts w:ascii="宋体" w:hAnsi="宋体" w:hint="eastAsia"/>
          <w:b/>
          <w:bCs/>
          <w:sz w:val="24"/>
        </w:rPr>
        <w:t>瑞安盛世</w:t>
      </w:r>
      <w:proofErr w:type="gramStart"/>
      <w:r w:rsidR="00EF39BD">
        <w:rPr>
          <w:rFonts w:ascii="宋体" w:hAnsi="宋体" w:hint="eastAsia"/>
          <w:b/>
          <w:bCs/>
          <w:sz w:val="24"/>
        </w:rPr>
        <w:t>恒德置业</w:t>
      </w:r>
      <w:proofErr w:type="gramEnd"/>
      <w:r w:rsidR="00EF39BD">
        <w:rPr>
          <w:rFonts w:ascii="宋体" w:hAnsi="宋体" w:hint="eastAsia"/>
          <w:b/>
          <w:bCs/>
          <w:sz w:val="24"/>
        </w:rPr>
        <w:t>有限公司</w:t>
      </w:r>
      <w:r>
        <w:rPr>
          <w:rFonts w:ascii="宋体" w:hAnsi="宋体" w:hint="eastAsia"/>
          <w:b/>
          <w:bCs/>
          <w:sz w:val="24"/>
        </w:rPr>
        <w:t>管理人已发布了通知和公告。为保障债权人权益，债权人应当在</w:t>
      </w:r>
      <w:r w:rsidR="00EF39BD">
        <w:rPr>
          <w:rFonts w:ascii="宋体" w:hAnsi="宋体" w:hint="eastAsia"/>
          <w:b/>
          <w:bCs/>
          <w:sz w:val="24"/>
        </w:rPr>
        <w:t>瑞安市</w:t>
      </w:r>
      <w:r>
        <w:rPr>
          <w:rFonts w:ascii="宋体" w:hAnsi="宋体"/>
          <w:b/>
          <w:bCs/>
          <w:sz w:val="24"/>
        </w:rPr>
        <w:t>人民法院</w:t>
      </w:r>
      <w:r>
        <w:rPr>
          <w:rFonts w:ascii="宋体" w:hAnsi="宋体" w:hint="eastAsia"/>
          <w:b/>
          <w:bCs/>
          <w:sz w:val="24"/>
        </w:rPr>
        <w:t>规定的申报期限（截止2025年</w:t>
      </w:r>
      <w:r w:rsidR="00C829AA">
        <w:rPr>
          <w:rFonts w:ascii="宋体" w:hAnsi="宋体" w:hint="eastAsia"/>
          <w:b/>
          <w:bCs/>
          <w:sz w:val="24"/>
        </w:rPr>
        <w:t>5</w:t>
      </w:r>
      <w:r>
        <w:rPr>
          <w:rFonts w:ascii="宋体" w:hAnsi="宋体" w:hint="eastAsia"/>
          <w:b/>
          <w:bCs/>
          <w:sz w:val="24"/>
        </w:rPr>
        <w:t>月1</w:t>
      </w:r>
      <w:r w:rsidR="00C829AA">
        <w:rPr>
          <w:rFonts w:ascii="宋体" w:hAnsi="宋体" w:hint="eastAsia"/>
          <w:b/>
          <w:bCs/>
          <w:sz w:val="24"/>
        </w:rPr>
        <w:t>5</w:t>
      </w:r>
      <w:r>
        <w:rPr>
          <w:rFonts w:ascii="宋体" w:hAnsi="宋体" w:hint="eastAsia"/>
          <w:b/>
          <w:bCs/>
          <w:sz w:val="24"/>
        </w:rPr>
        <w:t>日）内完成债权申报，第一次债权人会议将于20</w:t>
      </w:r>
      <w:r>
        <w:rPr>
          <w:rFonts w:ascii="宋体" w:hAnsi="宋体"/>
          <w:b/>
          <w:bCs/>
          <w:sz w:val="24"/>
        </w:rPr>
        <w:t>2</w:t>
      </w:r>
      <w:r>
        <w:rPr>
          <w:rFonts w:ascii="宋体" w:hAnsi="宋体" w:hint="eastAsia"/>
          <w:b/>
          <w:bCs/>
          <w:sz w:val="24"/>
        </w:rPr>
        <w:t>5年</w:t>
      </w:r>
      <w:r w:rsidR="00C829AA">
        <w:rPr>
          <w:rFonts w:ascii="宋体" w:hAnsi="宋体" w:hint="eastAsia"/>
          <w:b/>
          <w:bCs/>
          <w:sz w:val="24"/>
        </w:rPr>
        <w:t>5</w:t>
      </w:r>
      <w:r>
        <w:rPr>
          <w:rFonts w:ascii="宋体" w:hAnsi="宋体" w:hint="eastAsia"/>
          <w:b/>
          <w:bCs/>
          <w:sz w:val="24"/>
        </w:rPr>
        <w:t>月</w:t>
      </w:r>
      <w:r w:rsidR="00C829AA">
        <w:rPr>
          <w:rFonts w:ascii="宋体" w:hAnsi="宋体" w:hint="eastAsia"/>
          <w:b/>
          <w:bCs/>
          <w:sz w:val="24"/>
        </w:rPr>
        <w:t>22</w:t>
      </w:r>
      <w:r>
        <w:rPr>
          <w:rFonts w:ascii="宋体" w:hAnsi="宋体" w:hint="eastAsia"/>
          <w:b/>
          <w:bCs/>
          <w:sz w:val="24"/>
        </w:rPr>
        <w:t>日</w:t>
      </w:r>
      <w:r w:rsidR="00C829AA">
        <w:rPr>
          <w:rFonts w:ascii="宋体" w:hAnsi="宋体" w:hint="eastAsia"/>
          <w:b/>
          <w:bCs/>
          <w:sz w:val="24"/>
        </w:rPr>
        <w:t>14</w:t>
      </w:r>
      <w:r>
        <w:rPr>
          <w:rFonts w:ascii="宋体" w:hAnsi="宋体" w:hint="eastAsia"/>
          <w:b/>
          <w:bCs/>
          <w:sz w:val="24"/>
        </w:rPr>
        <w:t>时30分在</w:t>
      </w:r>
      <w:r w:rsidR="00EF39BD">
        <w:rPr>
          <w:rFonts w:ascii="宋体" w:hAnsi="宋体" w:hint="eastAsia"/>
          <w:b/>
          <w:bCs/>
          <w:sz w:val="24"/>
        </w:rPr>
        <w:t>瑞安市</w:t>
      </w:r>
      <w:r>
        <w:rPr>
          <w:rFonts w:ascii="宋体" w:hAnsi="宋体" w:hint="eastAsia"/>
          <w:b/>
          <w:bCs/>
          <w:sz w:val="24"/>
        </w:rPr>
        <w:t>人民法院第</w:t>
      </w:r>
      <w:r w:rsidR="00C829AA">
        <w:rPr>
          <w:rFonts w:ascii="宋体" w:hAnsi="宋体" w:hint="eastAsia"/>
          <w:b/>
          <w:bCs/>
          <w:sz w:val="24"/>
        </w:rPr>
        <w:t>十六</w:t>
      </w:r>
      <w:r>
        <w:rPr>
          <w:rFonts w:ascii="宋体" w:hAnsi="宋体" w:hint="eastAsia"/>
          <w:b/>
          <w:bCs/>
          <w:sz w:val="24"/>
        </w:rPr>
        <w:t>审判庭召开。</w:t>
      </w:r>
    </w:p>
    <w:p w14:paraId="017AA661" w14:textId="77777777" w:rsidR="00F61772" w:rsidRDefault="00000000">
      <w:pPr>
        <w:numPr>
          <w:ilvl w:val="0"/>
          <w:numId w:val="1"/>
        </w:numPr>
        <w:spacing w:afterLines="50" w:after="163"/>
        <w:ind w:firstLineChars="200" w:firstLine="480"/>
        <w:jc w:val="left"/>
        <w:rPr>
          <w:rFonts w:ascii="宋体" w:hAnsi="宋体" w:hint="eastAsia"/>
          <w:sz w:val="24"/>
        </w:rPr>
      </w:pPr>
      <w:r>
        <w:rPr>
          <w:rFonts w:ascii="宋体" w:hAnsi="宋体" w:hint="eastAsia"/>
          <w:sz w:val="24"/>
        </w:rPr>
        <w:t>根据《企业破产法》的规定破产债权是指人民法院受理破产申请时对债务人享有的债权。</w:t>
      </w:r>
    </w:p>
    <w:p w14:paraId="594D86F7"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债权人在申报债权时应当注意以下几点：</w:t>
      </w:r>
    </w:p>
    <w:p w14:paraId="0E3FA6A0"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⑴未到期的债权，在破产申请受理时视为债权到期；</w:t>
      </w:r>
    </w:p>
    <w:p w14:paraId="3AE7EE7D"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⑵附利息的债权，自破产申请受理时起停止计息；</w:t>
      </w:r>
    </w:p>
    <w:p w14:paraId="6EB50B3F" w14:textId="77777777" w:rsidR="00F61772" w:rsidRDefault="00000000">
      <w:pPr>
        <w:spacing w:afterLines="50" w:after="163"/>
        <w:ind w:firstLineChars="200" w:firstLine="482"/>
        <w:jc w:val="left"/>
        <w:rPr>
          <w:rFonts w:ascii="宋体" w:hAnsi="宋体" w:hint="eastAsia"/>
          <w:b/>
          <w:bCs/>
          <w:sz w:val="24"/>
          <w:szCs w:val="22"/>
        </w:rPr>
      </w:pPr>
      <w:r>
        <w:rPr>
          <w:rFonts w:ascii="宋体" w:hAnsi="宋体" w:hint="eastAsia"/>
          <w:b/>
          <w:bCs/>
          <w:sz w:val="24"/>
          <w:szCs w:val="22"/>
        </w:rPr>
        <w:t>管理人通过以下方式确定至破产受理之日止的利息，合同对利率有明确约定且在法律规定范围之内的，从约定；无明确约定的，</w:t>
      </w:r>
      <w:r>
        <w:rPr>
          <w:rFonts w:ascii="宋体" w:hAnsi="宋体"/>
          <w:b/>
          <w:bCs/>
          <w:sz w:val="24"/>
          <w:szCs w:val="22"/>
        </w:rPr>
        <w:t xml:space="preserve">2019年8月19 </w:t>
      </w:r>
      <w:r>
        <w:rPr>
          <w:rFonts w:ascii="宋体" w:hAnsi="宋体" w:hint="eastAsia"/>
          <w:b/>
          <w:bCs/>
          <w:sz w:val="24"/>
          <w:szCs w:val="22"/>
        </w:rPr>
        <w:t>日之前按同期中国人民银行公布的贷款基准利率计付；</w:t>
      </w:r>
      <w:r>
        <w:rPr>
          <w:rFonts w:ascii="宋体" w:hAnsi="宋体"/>
          <w:b/>
          <w:bCs/>
          <w:sz w:val="24"/>
          <w:szCs w:val="22"/>
        </w:rPr>
        <w:t>2019年8月 20日之后按同期全国银行间同业拆借中心公布的贷款市场报价利率 (LPR)计付。</w:t>
      </w:r>
    </w:p>
    <w:p w14:paraId="327D67EC" w14:textId="77777777" w:rsidR="00F61772" w:rsidRDefault="00000000">
      <w:pPr>
        <w:spacing w:afterLines="50" w:after="163"/>
        <w:ind w:firstLineChars="200" w:firstLine="422"/>
        <w:jc w:val="left"/>
        <w:rPr>
          <w:rFonts w:ascii="宋体" w:hAnsi="宋体" w:hint="eastAsia"/>
          <w:b/>
          <w:bCs/>
          <w:szCs w:val="16"/>
        </w:rPr>
      </w:pPr>
      <w:r>
        <w:rPr>
          <w:rFonts w:ascii="宋体" w:hAnsi="宋体"/>
          <w:b/>
          <w:bCs/>
          <w:szCs w:val="16"/>
        </w:rPr>
        <w:t>*注：</w:t>
      </w:r>
      <w:r>
        <w:rPr>
          <w:rFonts w:ascii="宋体" w:hAnsi="宋体" w:hint="eastAsia"/>
          <w:b/>
          <w:bCs/>
          <w:szCs w:val="16"/>
        </w:rPr>
        <w:t>自</w:t>
      </w:r>
      <w:r>
        <w:rPr>
          <w:rFonts w:ascii="宋体" w:hAnsi="宋体"/>
          <w:b/>
          <w:bCs/>
          <w:szCs w:val="16"/>
        </w:rPr>
        <w:t>2019年8月20日起，中国人民银行授权全国银行间同业拆借中心每月公布贷款市场报价利率(LPR)，中国人民银行贷款基准利率这一标准已经取消。最高人民法院于2019年11月8日下发的《全国法院民商事审判工作会议纪要》规定，自此之后人民法院裁判贷款利息的基本标准均改为全国银行间同业拆借中心公布的贷款市场报价利率。</w:t>
      </w:r>
    </w:p>
    <w:p w14:paraId="1008A247"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⑶附条件、附期限的债权和诉讼、仲裁未决的债权，债权人可以申报；</w:t>
      </w:r>
    </w:p>
    <w:p w14:paraId="36463398" w14:textId="77777777" w:rsidR="00F61772" w:rsidRDefault="00000000">
      <w:pPr>
        <w:spacing w:afterLines="50" w:after="163"/>
        <w:ind w:left="1" w:firstLineChars="200" w:firstLine="480"/>
        <w:jc w:val="left"/>
        <w:rPr>
          <w:rFonts w:ascii="宋体" w:hAnsi="宋体" w:hint="eastAsia"/>
          <w:sz w:val="24"/>
        </w:rPr>
      </w:pPr>
      <w:r>
        <w:rPr>
          <w:rFonts w:ascii="宋体" w:hAnsi="宋体" w:hint="eastAsia"/>
          <w:sz w:val="24"/>
        </w:rPr>
        <w:t>⑷债权人申报债权时，应当书面说明债权的数额和有无财产担保情况，并提交有关证据。申报的债权是连带债权的，应当说明；</w:t>
      </w:r>
    </w:p>
    <w:p w14:paraId="3E3611BB"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⑸连带债权人可以由其中一人代表全体连带债权人申报债权，也可以共同申报债权；</w:t>
      </w:r>
    </w:p>
    <w:p w14:paraId="3B52FFA9"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⑹债务人的保证人或者其他连带债务人已经代替债务人清偿债务的，可就其对债务人的求偿权申报债权。但债权人已经向管理人申报全部债权的除外；</w:t>
      </w:r>
    </w:p>
    <w:p w14:paraId="7A26D03B"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⑺债务人的保证人或者其他连带债务人尚未代替债务人清偿债务的，以其对债务人的将来求偿权申报债权。但债权人已经向管理人申报全部债权的除外；</w:t>
      </w:r>
    </w:p>
    <w:p w14:paraId="3E0F5F78"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lastRenderedPageBreak/>
        <w:t>⑻管理人或者债务人依照《企业破产法》规定解除合同的，对方当事人以因合同解除所产生的损害赔偿请求权申报债权；</w:t>
      </w:r>
    </w:p>
    <w:p w14:paraId="6ECE5821"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⑼债务人是委托合同的委托人，被裁定适用《企业破产法》规定的程序，受托人不知该事实，继续处理委托事务的，受托人以由此产生的请求权申报债权；</w:t>
      </w:r>
    </w:p>
    <w:p w14:paraId="7D17EC83"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⑽债务人是票据的出票人，被裁定适用《企业破产法》规定的程序，该票据的付款人继续付款或者承兑的，付款人以由此产生的请求权申报债权；</w:t>
      </w:r>
    </w:p>
    <w:p w14:paraId="19D9479E" w14:textId="77777777" w:rsidR="00F61772" w:rsidRDefault="00000000">
      <w:pPr>
        <w:spacing w:afterLines="50" w:after="163"/>
        <w:jc w:val="left"/>
        <w:rPr>
          <w:rFonts w:ascii="宋体" w:hAnsi="宋体" w:hint="eastAsia"/>
          <w:sz w:val="24"/>
        </w:rPr>
      </w:pPr>
      <w:r>
        <w:rPr>
          <w:rFonts w:ascii="宋体" w:hAnsi="宋体"/>
          <w:sz w:val="24"/>
        </w:rPr>
        <w:t xml:space="preserve">    </w:t>
      </w:r>
      <w:r>
        <w:rPr>
          <w:rFonts w:ascii="宋体" w:hAnsi="宋体" w:hint="eastAsia"/>
          <w:sz w:val="24"/>
        </w:rPr>
        <w:t>⑾法律规定其他可以申报的债权，债权人应当予以申报。</w:t>
      </w:r>
    </w:p>
    <w:p w14:paraId="3F9D2CC6" w14:textId="77777777" w:rsidR="00F61772" w:rsidRDefault="00000000">
      <w:pPr>
        <w:spacing w:afterLines="50" w:after="163"/>
        <w:jc w:val="left"/>
        <w:rPr>
          <w:rFonts w:ascii="宋体" w:hAnsi="宋体" w:hint="eastAsia"/>
          <w:sz w:val="24"/>
        </w:rPr>
      </w:pPr>
      <w:r>
        <w:rPr>
          <w:rFonts w:ascii="宋体" w:hAnsi="宋体"/>
          <w:sz w:val="24"/>
        </w:rPr>
        <w:t xml:space="preserve">    </w:t>
      </w:r>
      <w:r>
        <w:rPr>
          <w:rFonts w:ascii="宋体" w:hAnsi="宋体" w:hint="eastAsia"/>
          <w:sz w:val="24"/>
        </w:rPr>
        <w:t>三、根据《企业破产法》规定，未申报或逾期申报债权的法律后果主要包括：</w:t>
      </w:r>
    </w:p>
    <w:p w14:paraId="0BCB8080"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⑴债权人未申报债权，不得依照《企业破产法》规定的程序行使权利。</w:t>
      </w:r>
    </w:p>
    <w:p w14:paraId="190D5671"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⑵债权人未按期申报，已分配的财产不对其补充分配。即使在破产财产最后分配前补充申报，此前已进行的分配</w:t>
      </w:r>
      <w:proofErr w:type="gramStart"/>
      <w:r>
        <w:rPr>
          <w:rFonts w:ascii="宋体" w:hAnsi="宋体" w:hint="eastAsia"/>
          <w:sz w:val="24"/>
        </w:rPr>
        <w:t>仍不再</w:t>
      </w:r>
      <w:proofErr w:type="gramEnd"/>
      <w:r>
        <w:rPr>
          <w:rFonts w:ascii="宋体" w:hAnsi="宋体" w:hint="eastAsia"/>
          <w:sz w:val="24"/>
        </w:rPr>
        <w:t>补充分配，且债权人还应该承担因审查、确认补充债权的产生的相关费用。</w:t>
      </w:r>
    </w:p>
    <w:p w14:paraId="2FB9D969"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⑶如债务人进入重整程序，债权人未按期申报债权，在重整计划执行期间债权人不得行使权利；在重整计划执行完毕后，债权人可以按照重整计划规定的同类债权的清偿条件行使权利。</w:t>
      </w:r>
    </w:p>
    <w:p w14:paraId="07D65901"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⑷如债务人进入破产和解程序，债权人未按期申报债权，在和解协议计划执行期间债权人不得行使权利；债权人在和解协议执行完毕后，可以按照和解协议规定的清偿条件行使权利。</w:t>
      </w:r>
    </w:p>
    <w:p w14:paraId="45213642" w14:textId="77777777" w:rsidR="00F61772" w:rsidRDefault="00000000">
      <w:pPr>
        <w:spacing w:afterLines="50" w:after="163"/>
        <w:ind w:firstLineChars="200" w:firstLine="480"/>
        <w:jc w:val="left"/>
        <w:rPr>
          <w:rFonts w:ascii="宋体" w:hAnsi="宋体" w:hint="eastAsia"/>
          <w:sz w:val="24"/>
        </w:rPr>
      </w:pPr>
      <w:r>
        <w:rPr>
          <w:rFonts w:ascii="宋体" w:hAnsi="宋体" w:hint="eastAsia"/>
          <w:sz w:val="24"/>
        </w:rPr>
        <w:t>四、申报人应提供《债权申报登记表》、《债权申报材料清单》、《债权人地址及联系方式确认书》、《送达回证》以及完整、真实、有效的申报材料共一式一份。</w:t>
      </w:r>
    </w:p>
    <w:p w14:paraId="262B52FA"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⑴申报人应如实、详细填写《债权申报登记表》、《债权申报材料清单》、《债权人地址及联系方式确认书》、《送达回证》；</w:t>
      </w:r>
    </w:p>
    <w:p w14:paraId="671B01DB"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⑵债权人为企业的，应提交已年检的营业执照复印件（加盖公章）、</w:t>
      </w:r>
      <w:r>
        <w:rPr>
          <w:rFonts w:ascii="宋体" w:hAnsi="宋体"/>
          <w:sz w:val="24"/>
        </w:rPr>
        <w:t>组织机构代码证复印件（加盖公章）</w:t>
      </w:r>
      <w:r>
        <w:rPr>
          <w:rFonts w:ascii="宋体" w:hAnsi="宋体" w:hint="eastAsia"/>
          <w:sz w:val="24"/>
        </w:rPr>
        <w:t>、法定代表人身份证明书（原件）、法定代表人身份证复印件（签字确认）；债权人为自然人的，应提供个人身份证明（复印件签字确认）；委托代理人申报的，还须提交代理人授权委托书（原件）及代理人身份证件（复印件签字确认），委托代理人是律师的还应提交律师事务所的公函及律师执业证复印件；</w:t>
      </w:r>
    </w:p>
    <w:p w14:paraId="122321E0"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⑶证明债权事实的相关证据材料。申报人应当以与证据原件核对无误的复印件申报，在提交的材料上加盖与原件核对一致章，并由申报人或申报人的代理人签字，申报人提交的所有材料必须加盖申报人公章或按手印，页数较多的，需加盖骑缝章或按骑缝的手印。证据材料应当附证据清单。（进入司法程序或仲裁程序的，同时提交司法部门或仲裁机构出具的相关法律文书）。</w:t>
      </w:r>
    </w:p>
    <w:p w14:paraId="68D756C1"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注：债权人提交的每份申报材料均需由提交人签字确认并标注提交日期；多份材料的，可以加盖骑缝章并由提交人签字确认并标注提交日期。</w:t>
      </w:r>
    </w:p>
    <w:p w14:paraId="282815C9"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五、填写表格需注意的问题</w:t>
      </w:r>
    </w:p>
    <w:p w14:paraId="24D89A89" w14:textId="2BFF88F0"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lastRenderedPageBreak/>
        <w:t>⑴申报债权的金额：必须确定（同一家企业只能申报一个债权总额，但可以分笔申报），外币必须转换成人民币计值，</w:t>
      </w:r>
      <w:bookmarkStart w:id="0" w:name="OLE_LINK1"/>
      <w:r>
        <w:rPr>
          <w:rFonts w:ascii="宋体" w:hAnsi="宋体" w:hint="eastAsia"/>
          <w:sz w:val="24"/>
        </w:rPr>
        <w:t>汇率以202</w:t>
      </w:r>
      <w:r>
        <w:rPr>
          <w:rFonts w:ascii="宋体" w:hAnsi="宋体"/>
          <w:sz w:val="24"/>
        </w:rPr>
        <w:t>4</w:t>
      </w:r>
      <w:r>
        <w:rPr>
          <w:rFonts w:ascii="宋体" w:hAnsi="宋体" w:hint="eastAsia"/>
          <w:sz w:val="24"/>
        </w:rPr>
        <w:t>年1</w:t>
      </w:r>
      <w:r w:rsidR="003B4CC3">
        <w:rPr>
          <w:rFonts w:ascii="宋体" w:hAnsi="宋体" w:hint="eastAsia"/>
          <w:sz w:val="24"/>
        </w:rPr>
        <w:t>2</w:t>
      </w:r>
      <w:r>
        <w:rPr>
          <w:rFonts w:ascii="宋体" w:hAnsi="宋体" w:hint="eastAsia"/>
          <w:sz w:val="24"/>
        </w:rPr>
        <w:t>月</w:t>
      </w:r>
      <w:r w:rsidR="003B4CC3">
        <w:rPr>
          <w:rFonts w:ascii="宋体" w:hAnsi="宋体" w:hint="eastAsia"/>
          <w:sz w:val="24"/>
        </w:rPr>
        <w:t>5</w:t>
      </w:r>
      <w:r>
        <w:rPr>
          <w:rFonts w:ascii="宋体" w:hAnsi="宋体" w:hint="eastAsia"/>
          <w:sz w:val="24"/>
        </w:rPr>
        <w:t>日人民银行公布的市场交易中间价为准（并请提交银行出具的汇率证明）。</w:t>
      </w:r>
    </w:p>
    <w:bookmarkEnd w:id="0"/>
    <w:p w14:paraId="24AD3D6F" w14:textId="5BD3F737" w:rsidR="00F61772" w:rsidRDefault="00000000">
      <w:pPr>
        <w:spacing w:afterLines="50" w:after="163"/>
        <w:ind w:firstLineChars="200" w:firstLine="482"/>
        <w:textAlignment w:val="baseline"/>
        <w:rPr>
          <w:rFonts w:ascii="宋体" w:hAnsi="宋体" w:hint="eastAsia"/>
          <w:b/>
          <w:bCs/>
          <w:sz w:val="24"/>
        </w:rPr>
      </w:pPr>
      <w:r>
        <w:rPr>
          <w:rFonts w:ascii="宋体" w:hAnsi="宋体" w:hint="eastAsia"/>
          <w:b/>
          <w:bCs/>
          <w:sz w:val="24"/>
        </w:rPr>
        <w:t>⑵利息债权：不超过202</w:t>
      </w:r>
      <w:r w:rsidR="00C829AA">
        <w:rPr>
          <w:rFonts w:ascii="宋体" w:hAnsi="宋体" w:hint="eastAsia"/>
          <w:b/>
          <w:bCs/>
          <w:sz w:val="24"/>
        </w:rPr>
        <w:t>4</w:t>
      </w:r>
      <w:r>
        <w:rPr>
          <w:rFonts w:ascii="宋体" w:hAnsi="宋体" w:hint="eastAsia"/>
          <w:b/>
          <w:bCs/>
          <w:sz w:val="24"/>
        </w:rPr>
        <w:t>年</w:t>
      </w:r>
      <w:r w:rsidR="00C829AA">
        <w:rPr>
          <w:rFonts w:ascii="宋体" w:hAnsi="宋体" w:hint="eastAsia"/>
          <w:b/>
          <w:bCs/>
          <w:sz w:val="24"/>
        </w:rPr>
        <w:t>12</w:t>
      </w:r>
      <w:r>
        <w:rPr>
          <w:rFonts w:ascii="宋体" w:hAnsi="宋体" w:hint="eastAsia"/>
          <w:b/>
          <w:bCs/>
          <w:sz w:val="24"/>
        </w:rPr>
        <w:t>月</w:t>
      </w:r>
      <w:r w:rsidR="00C829AA">
        <w:rPr>
          <w:rFonts w:ascii="宋体" w:hAnsi="宋体" w:hint="eastAsia"/>
          <w:b/>
          <w:bCs/>
          <w:sz w:val="24"/>
        </w:rPr>
        <w:t>5</w:t>
      </w:r>
      <w:r>
        <w:rPr>
          <w:rFonts w:ascii="宋体" w:hAnsi="宋体" w:hint="eastAsia"/>
          <w:b/>
          <w:bCs/>
          <w:sz w:val="24"/>
        </w:rPr>
        <w:t>日，当日不计息。</w:t>
      </w:r>
    </w:p>
    <w:p w14:paraId="251A7FA0"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⑶基本事实项：简要陈述该债权的形成经过，另外对已开票金额和未开票金额应填写清楚；若涉及合同关系则该合同是否已经履行完毕要填写清楚。</w:t>
      </w:r>
    </w:p>
    <w:p w14:paraId="049EEEBA" w14:textId="77777777"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六、现场申报的，申报人应当严格遵守申报秩序，服从管理人工作人员的安排，有序申报，并务必携带债权申报证据原件以便与管理人核对。</w:t>
      </w:r>
    </w:p>
    <w:p w14:paraId="603901A0" w14:textId="2D4D1D7F" w:rsidR="00F61772" w:rsidRDefault="00000000">
      <w:pPr>
        <w:spacing w:afterLines="50" w:after="163"/>
        <w:ind w:firstLineChars="200" w:firstLine="480"/>
        <w:textAlignment w:val="baseline"/>
        <w:rPr>
          <w:rFonts w:ascii="宋体" w:hAnsi="宋体" w:hint="eastAsia"/>
          <w:sz w:val="24"/>
        </w:rPr>
      </w:pPr>
      <w:r>
        <w:rPr>
          <w:rFonts w:ascii="宋体" w:hAnsi="宋体" w:hint="eastAsia"/>
          <w:sz w:val="24"/>
        </w:rPr>
        <w:t>七、为加快本案审理，减少债权人会议召开次数，促进司法资源效率最大化，请各债权人仔细阅读并表决以下事项：《表决事项表决规则》、《债权人会议书面表决和电子表决方案》、《提请债权人会议授权管理人确定中介机构的报告》、《</w:t>
      </w:r>
      <w:r w:rsidR="00072B2E">
        <w:rPr>
          <w:rFonts w:ascii="宋体" w:hAnsi="宋体" w:hint="eastAsia"/>
          <w:sz w:val="24"/>
        </w:rPr>
        <w:t>财产管理与变价方案</w:t>
      </w:r>
      <w:r>
        <w:rPr>
          <w:rFonts w:ascii="宋体" w:hAnsi="宋体" w:hint="eastAsia"/>
          <w:sz w:val="24"/>
        </w:rPr>
        <w:t>》、《财产分配方案》。（详见附件</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w:t>
      </w:r>
      <w:r>
        <w:rPr>
          <w:rFonts w:ascii="宋体" w:hAnsi="宋体"/>
          <w:sz w:val="24"/>
        </w:rPr>
        <w:t>3</w:t>
      </w:r>
      <w:r>
        <w:rPr>
          <w:rFonts w:ascii="宋体" w:hAnsi="宋体" w:hint="eastAsia"/>
          <w:sz w:val="24"/>
        </w:rPr>
        <w:t>、</w:t>
      </w:r>
      <w:r>
        <w:rPr>
          <w:rFonts w:ascii="宋体" w:hAnsi="宋体"/>
          <w:sz w:val="24"/>
        </w:rPr>
        <w:t>4</w:t>
      </w:r>
      <w:r>
        <w:rPr>
          <w:rFonts w:ascii="宋体" w:hAnsi="宋体" w:hint="eastAsia"/>
          <w:sz w:val="24"/>
        </w:rPr>
        <w:t>、</w:t>
      </w:r>
      <w:r>
        <w:rPr>
          <w:rFonts w:ascii="宋体" w:hAnsi="宋体"/>
          <w:sz w:val="24"/>
        </w:rPr>
        <w:t>5</w:t>
      </w:r>
      <w:r>
        <w:rPr>
          <w:rFonts w:ascii="宋体" w:hAnsi="宋体" w:hint="eastAsia"/>
          <w:sz w:val="24"/>
        </w:rPr>
        <w:t>）。</w:t>
      </w:r>
    </w:p>
    <w:p w14:paraId="06004FD7" w14:textId="77777777" w:rsidR="00F61772" w:rsidRDefault="00000000">
      <w:pPr>
        <w:spacing w:afterLines="50" w:after="163"/>
        <w:ind w:firstLineChars="200" w:firstLine="480"/>
        <w:textAlignment w:val="baseline"/>
        <w:rPr>
          <w:rFonts w:ascii="宋体" w:hAnsi="宋体" w:hint="eastAsia"/>
          <w:sz w:val="24"/>
        </w:rPr>
      </w:pPr>
      <w:r>
        <w:rPr>
          <w:rFonts w:ascii="宋体" w:hAnsi="宋体"/>
          <w:sz w:val="24"/>
        </w:rPr>
        <w:t>*</w:t>
      </w:r>
      <w:r>
        <w:rPr>
          <w:rFonts w:ascii="宋体" w:hAnsi="宋体" w:hint="eastAsia"/>
          <w:sz w:val="24"/>
        </w:rPr>
        <w:t>注：请债权人仔细阅读附件内容，各项表决结果管理人在第一次债权人会议公布。</w:t>
      </w:r>
    </w:p>
    <w:p w14:paraId="5503901E" w14:textId="0DA62D05" w:rsidR="00F61772" w:rsidRDefault="00000000">
      <w:pPr>
        <w:spacing w:afterLines="50" w:after="163"/>
        <w:ind w:firstLineChars="200" w:firstLine="482"/>
        <w:textAlignment w:val="baseline"/>
        <w:rPr>
          <w:rFonts w:ascii="宋体" w:hAnsi="宋体" w:hint="eastAsia"/>
          <w:b/>
          <w:bCs/>
          <w:sz w:val="24"/>
        </w:rPr>
      </w:pPr>
      <w:r>
        <w:rPr>
          <w:rFonts w:ascii="宋体" w:hAnsi="宋体" w:hint="eastAsia"/>
          <w:b/>
          <w:bCs/>
          <w:sz w:val="24"/>
        </w:rPr>
        <w:t>选择邮寄的，则请邮寄至“</w:t>
      </w:r>
      <w:r w:rsidR="00C829AA" w:rsidRPr="00C829AA">
        <w:rPr>
          <w:rFonts w:ascii="宋体" w:hAnsi="宋体" w:hint="eastAsia"/>
          <w:b/>
          <w:bCs/>
          <w:sz w:val="24"/>
        </w:rPr>
        <w:t>浙江省温州市瑞安市仙降街道镇府东路与仙池路交口东南角天茂商业广场展示中心二楼管理人办公室，联系人戚璐莎（15926479528）、吴双节（15088933962）、林姝霓</w:t>
      </w:r>
      <w:r w:rsidR="00E00DBD">
        <w:rPr>
          <w:rFonts w:ascii="宋体" w:hAnsi="宋体" w:hint="eastAsia"/>
          <w:b/>
          <w:bCs/>
          <w:sz w:val="24"/>
        </w:rPr>
        <w:t>（</w:t>
      </w:r>
      <w:r w:rsidR="00E00DBD" w:rsidRPr="00C829AA">
        <w:rPr>
          <w:rFonts w:ascii="宋体" w:hAnsi="宋体" w:hint="eastAsia"/>
          <w:b/>
          <w:bCs/>
          <w:sz w:val="24"/>
        </w:rPr>
        <w:t>13989784540</w:t>
      </w:r>
      <w:r w:rsidR="00E00DBD">
        <w:rPr>
          <w:rFonts w:ascii="宋体" w:hAnsi="宋体" w:hint="eastAsia"/>
          <w:b/>
          <w:bCs/>
          <w:sz w:val="24"/>
        </w:rPr>
        <w:t>）</w:t>
      </w:r>
      <w:r>
        <w:rPr>
          <w:rFonts w:ascii="宋体" w:hAnsi="宋体" w:hint="eastAsia"/>
          <w:b/>
          <w:bCs/>
          <w:sz w:val="24"/>
        </w:rPr>
        <w:t>”，请在邮寄单注明“</w:t>
      </w:r>
      <w:r w:rsidR="00EF39BD">
        <w:rPr>
          <w:rFonts w:ascii="宋体" w:hAnsi="宋体" w:hint="eastAsia"/>
          <w:b/>
          <w:bCs/>
          <w:sz w:val="24"/>
        </w:rPr>
        <w:t>瑞安盛世恒德置业有限公司</w:t>
      </w:r>
      <w:r>
        <w:rPr>
          <w:rFonts w:ascii="宋体" w:hAnsi="宋体" w:hint="eastAsia"/>
          <w:b/>
          <w:bCs/>
          <w:sz w:val="24"/>
        </w:rPr>
        <w:t>债权申报字样”，并保留邮件寄送底单。管理人将在收到申报材料之后确定时间核对证据原件。未能在管理人确定的时间内提供证据原件的，所申报的债权管理人不予确认。</w:t>
      </w:r>
    </w:p>
    <w:p w14:paraId="04BCC4C4" w14:textId="77777777" w:rsidR="00F61772" w:rsidRDefault="00F61772">
      <w:pPr>
        <w:spacing w:afterLines="50" w:after="163"/>
        <w:textAlignment w:val="baseline"/>
        <w:rPr>
          <w:rFonts w:ascii="宋体" w:hAnsi="宋体" w:hint="eastAsia"/>
          <w:b/>
          <w:bCs/>
          <w:sz w:val="24"/>
        </w:rPr>
      </w:pPr>
    </w:p>
    <w:p w14:paraId="58D53BF7" w14:textId="77777777" w:rsidR="00F61772" w:rsidRDefault="00F61772">
      <w:pPr>
        <w:spacing w:afterLines="50" w:after="163"/>
        <w:textAlignment w:val="baseline"/>
        <w:rPr>
          <w:rFonts w:ascii="宋体" w:hAnsi="宋体" w:hint="eastAsia"/>
          <w:b/>
          <w:bCs/>
          <w:sz w:val="24"/>
        </w:rPr>
      </w:pPr>
    </w:p>
    <w:p w14:paraId="076A4561" w14:textId="627CDCD6" w:rsidR="00F61772" w:rsidRDefault="00EF39BD">
      <w:pPr>
        <w:spacing w:afterLines="50" w:after="163"/>
        <w:jc w:val="right"/>
        <w:textAlignment w:val="baseline"/>
        <w:rPr>
          <w:rFonts w:ascii="宋体" w:hAnsi="宋体" w:hint="eastAsia"/>
          <w:sz w:val="24"/>
        </w:rPr>
      </w:pPr>
      <w:r>
        <w:rPr>
          <w:rFonts w:ascii="宋体" w:hAnsi="宋体" w:hint="eastAsia"/>
          <w:sz w:val="24"/>
        </w:rPr>
        <w:t>瑞安盛世</w:t>
      </w:r>
      <w:proofErr w:type="gramStart"/>
      <w:r>
        <w:rPr>
          <w:rFonts w:ascii="宋体" w:hAnsi="宋体" w:hint="eastAsia"/>
          <w:sz w:val="24"/>
        </w:rPr>
        <w:t>恒德置业</w:t>
      </w:r>
      <w:proofErr w:type="gramEnd"/>
      <w:r>
        <w:rPr>
          <w:rFonts w:ascii="宋体" w:hAnsi="宋体" w:hint="eastAsia"/>
          <w:sz w:val="24"/>
        </w:rPr>
        <w:t>有限公司管理人</w:t>
      </w:r>
    </w:p>
    <w:p w14:paraId="12F45B21" w14:textId="32797F7E" w:rsidR="00F61772" w:rsidRDefault="00000000">
      <w:pPr>
        <w:spacing w:afterLines="50" w:after="163"/>
        <w:jc w:val="right"/>
        <w:textAlignment w:val="baseline"/>
        <w:rPr>
          <w:rFonts w:ascii="宋体" w:hAnsi="宋体" w:hint="eastAsia"/>
          <w:sz w:val="24"/>
        </w:rPr>
      </w:pPr>
      <w:r>
        <w:rPr>
          <w:rFonts w:ascii="宋体" w:hAnsi="宋体" w:hint="eastAsia"/>
          <w:sz w:val="24"/>
        </w:rPr>
        <w:t>2025年</w:t>
      </w:r>
      <w:r w:rsidR="00C829AA">
        <w:rPr>
          <w:rFonts w:ascii="宋体" w:hAnsi="宋体" w:hint="eastAsia"/>
          <w:sz w:val="24"/>
        </w:rPr>
        <w:t>3</w:t>
      </w:r>
      <w:r>
        <w:rPr>
          <w:rFonts w:ascii="宋体" w:hAnsi="宋体" w:hint="eastAsia"/>
          <w:sz w:val="24"/>
        </w:rPr>
        <w:t>月2</w:t>
      </w:r>
      <w:r w:rsidR="00C829AA">
        <w:rPr>
          <w:rFonts w:ascii="宋体" w:hAnsi="宋体" w:hint="eastAsia"/>
          <w:sz w:val="24"/>
        </w:rPr>
        <w:t>4</w:t>
      </w:r>
      <w:r>
        <w:rPr>
          <w:rFonts w:ascii="宋体" w:hAnsi="宋体" w:hint="eastAsia"/>
          <w:sz w:val="24"/>
        </w:rPr>
        <w:t>日</w:t>
      </w:r>
    </w:p>
    <w:p w14:paraId="4358C001" w14:textId="77777777" w:rsidR="00F61772" w:rsidRDefault="00F61772">
      <w:pPr>
        <w:spacing w:afterLines="50" w:after="163"/>
        <w:textAlignment w:val="baseline"/>
        <w:rPr>
          <w:rFonts w:ascii="宋体" w:hAnsi="宋体" w:hint="eastAsia"/>
          <w:sz w:val="24"/>
        </w:rPr>
      </w:pPr>
    </w:p>
    <w:p w14:paraId="3ECAB6FD" w14:textId="77777777" w:rsidR="00F61772" w:rsidRDefault="00F61772">
      <w:pPr>
        <w:spacing w:afterLines="50" w:after="163"/>
        <w:textAlignment w:val="baseline"/>
        <w:rPr>
          <w:rFonts w:ascii="宋体" w:hAnsi="宋体" w:hint="eastAsia"/>
          <w:sz w:val="24"/>
        </w:rPr>
      </w:pPr>
    </w:p>
    <w:p w14:paraId="01DACC79" w14:textId="77777777" w:rsidR="00F61772" w:rsidRDefault="00F61772">
      <w:pPr>
        <w:spacing w:afterLines="50" w:after="163"/>
        <w:textAlignment w:val="baseline"/>
        <w:rPr>
          <w:rFonts w:ascii="宋体" w:hAnsi="宋体" w:hint="eastAsia"/>
          <w:sz w:val="24"/>
        </w:rPr>
      </w:pPr>
    </w:p>
    <w:p w14:paraId="41E2F927" w14:textId="77777777" w:rsidR="00F61772" w:rsidRDefault="00000000">
      <w:pPr>
        <w:spacing w:afterLines="50" w:after="163"/>
        <w:textAlignment w:val="baseline"/>
        <w:rPr>
          <w:rFonts w:ascii="宋体" w:hAnsi="宋体" w:hint="eastAsia"/>
          <w:sz w:val="24"/>
        </w:rPr>
      </w:pPr>
      <w:r>
        <w:rPr>
          <w:rFonts w:ascii="宋体" w:hAnsi="宋体" w:hint="eastAsia"/>
          <w:sz w:val="24"/>
        </w:rPr>
        <w:t>附件：</w:t>
      </w:r>
    </w:p>
    <w:p w14:paraId="3B7D13AE" w14:textId="77777777" w:rsidR="00F61772" w:rsidRDefault="00000000">
      <w:pPr>
        <w:spacing w:afterLines="50" w:after="163"/>
        <w:textAlignment w:val="baseline"/>
        <w:rPr>
          <w:rFonts w:ascii="宋体" w:hAnsi="宋体" w:hint="eastAsia"/>
          <w:sz w:val="24"/>
        </w:rPr>
      </w:pPr>
      <w:r>
        <w:rPr>
          <w:rFonts w:ascii="宋体" w:hAnsi="宋体"/>
          <w:sz w:val="24"/>
        </w:rPr>
        <w:t xml:space="preserve">    1</w:t>
      </w:r>
      <w:r>
        <w:rPr>
          <w:rFonts w:ascii="宋体" w:hAnsi="宋体" w:hint="eastAsia"/>
          <w:sz w:val="24"/>
        </w:rPr>
        <w:t>、《表决事项表决规则》</w:t>
      </w:r>
    </w:p>
    <w:p w14:paraId="4868C1C4" w14:textId="77777777" w:rsidR="00F61772" w:rsidRDefault="00000000">
      <w:pPr>
        <w:spacing w:afterLines="50" w:after="163"/>
        <w:ind w:firstLineChars="200" w:firstLine="480"/>
        <w:textAlignment w:val="baseline"/>
        <w:rPr>
          <w:rFonts w:ascii="宋体" w:hAnsi="宋体" w:hint="eastAsia"/>
          <w:sz w:val="24"/>
        </w:rPr>
      </w:pPr>
      <w:r>
        <w:rPr>
          <w:rFonts w:ascii="宋体" w:hAnsi="宋体"/>
          <w:sz w:val="24"/>
        </w:rPr>
        <w:t>2</w:t>
      </w:r>
      <w:r>
        <w:rPr>
          <w:rFonts w:ascii="宋体" w:hAnsi="宋体" w:hint="eastAsia"/>
          <w:sz w:val="24"/>
        </w:rPr>
        <w:t>、《</w:t>
      </w:r>
      <w:r>
        <w:rPr>
          <w:rFonts w:ascii="宋体" w:hAnsi="宋体" w:hint="eastAsia"/>
          <w:sz w:val="24"/>
          <w:szCs w:val="24"/>
        </w:rPr>
        <w:t>债权人会议非现场方式召开的方案</w:t>
      </w:r>
      <w:r>
        <w:rPr>
          <w:rFonts w:ascii="宋体" w:hAnsi="宋体" w:hint="eastAsia"/>
          <w:sz w:val="24"/>
        </w:rPr>
        <w:t>》</w:t>
      </w:r>
    </w:p>
    <w:p w14:paraId="75DE67F2" w14:textId="77777777" w:rsidR="00F61772" w:rsidRDefault="00000000">
      <w:pPr>
        <w:spacing w:afterLines="50" w:after="163"/>
        <w:ind w:firstLineChars="200" w:firstLine="480"/>
        <w:textAlignment w:val="baseline"/>
        <w:rPr>
          <w:rFonts w:ascii="宋体" w:hAnsi="宋体" w:hint="eastAsia"/>
          <w:sz w:val="24"/>
        </w:rPr>
      </w:pPr>
      <w:r>
        <w:rPr>
          <w:rFonts w:ascii="宋体" w:hAnsi="宋体"/>
          <w:sz w:val="24"/>
        </w:rPr>
        <w:t>3</w:t>
      </w:r>
      <w:r>
        <w:rPr>
          <w:rFonts w:ascii="宋体" w:hAnsi="宋体" w:hint="eastAsia"/>
          <w:sz w:val="24"/>
        </w:rPr>
        <w:t>、《债权人会议授权管理人确定中介机构的报告》</w:t>
      </w:r>
    </w:p>
    <w:p w14:paraId="7046B6C2" w14:textId="23989F1A" w:rsidR="00F61772" w:rsidRDefault="00000000">
      <w:pPr>
        <w:spacing w:afterLines="50" w:after="163"/>
        <w:ind w:firstLineChars="200" w:firstLine="480"/>
        <w:textAlignment w:val="baseline"/>
        <w:rPr>
          <w:rFonts w:ascii="宋体" w:hAnsi="宋体" w:hint="eastAsia"/>
          <w:sz w:val="24"/>
        </w:rPr>
      </w:pPr>
      <w:r>
        <w:rPr>
          <w:rFonts w:ascii="宋体" w:hAnsi="宋体"/>
          <w:sz w:val="24"/>
        </w:rPr>
        <w:t>4</w:t>
      </w:r>
      <w:r>
        <w:rPr>
          <w:rFonts w:ascii="宋体" w:hAnsi="宋体" w:hint="eastAsia"/>
          <w:sz w:val="24"/>
        </w:rPr>
        <w:t>、《</w:t>
      </w:r>
      <w:r w:rsidR="00072B2E">
        <w:rPr>
          <w:rFonts w:ascii="宋体" w:hAnsi="宋体" w:hint="eastAsia"/>
          <w:sz w:val="24"/>
        </w:rPr>
        <w:t>财产管理与变价方案</w:t>
      </w:r>
      <w:r>
        <w:rPr>
          <w:rFonts w:ascii="宋体" w:hAnsi="宋体" w:hint="eastAsia"/>
          <w:sz w:val="24"/>
        </w:rPr>
        <w:t>》</w:t>
      </w:r>
    </w:p>
    <w:p w14:paraId="63DE1674" w14:textId="77777777" w:rsidR="00F61772" w:rsidRDefault="00000000">
      <w:pPr>
        <w:spacing w:afterLines="50" w:after="163"/>
        <w:ind w:firstLineChars="200" w:firstLine="480"/>
        <w:textAlignment w:val="baseline"/>
        <w:rPr>
          <w:rFonts w:ascii="宋体" w:hAnsi="宋体" w:hint="eastAsia"/>
          <w:sz w:val="24"/>
        </w:rPr>
      </w:pPr>
      <w:r>
        <w:rPr>
          <w:rFonts w:ascii="宋体" w:hAnsi="宋体"/>
          <w:sz w:val="24"/>
        </w:rPr>
        <w:t>5</w:t>
      </w:r>
      <w:r>
        <w:rPr>
          <w:rFonts w:ascii="宋体" w:hAnsi="宋体" w:hint="eastAsia"/>
          <w:sz w:val="24"/>
        </w:rPr>
        <w:t>、《财产分配方案》</w:t>
      </w:r>
    </w:p>
    <w:p w14:paraId="5A104238" w14:textId="77777777" w:rsidR="00F61772" w:rsidRDefault="00000000">
      <w:pPr>
        <w:spacing w:line="480" w:lineRule="exact"/>
        <w:rPr>
          <w:rFonts w:ascii="宋体" w:hAnsi="宋体" w:hint="eastAsia"/>
          <w:b/>
          <w:bCs/>
          <w:sz w:val="28"/>
          <w:szCs w:val="36"/>
        </w:rPr>
      </w:pPr>
      <w:bookmarkStart w:id="1" w:name="_Toc7733"/>
      <w:r>
        <w:rPr>
          <w:rFonts w:ascii="宋体" w:hAnsi="宋体"/>
          <w:b/>
          <w:bCs/>
          <w:sz w:val="36"/>
          <w:szCs w:val="44"/>
        </w:rPr>
        <w:br w:type="page"/>
      </w:r>
      <w:r>
        <w:rPr>
          <w:rFonts w:ascii="宋体" w:hAnsi="宋体" w:hint="eastAsia"/>
          <w:b/>
          <w:bCs/>
          <w:sz w:val="28"/>
          <w:szCs w:val="36"/>
        </w:rPr>
        <w:lastRenderedPageBreak/>
        <w:t>附件</w:t>
      </w:r>
      <w:r>
        <w:rPr>
          <w:rFonts w:ascii="宋体" w:hAnsi="宋体"/>
          <w:b/>
          <w:bCs/>
          <w:sz w:val="28"/>
          <w:szCs w:val="36"/>
        </w:rPr>
        <w:t>1：</w:t>
      </w:r>
      <w:bookmarkStart w:id="2" w:name="_Hlk39929363"/>
    </w:p>
    <w:p w14:paraId="3CC955A1" w14:textId="77777777" w:rsidR="00F61772" w:rsidRDefault="00000000">
      <w:pPr>
        <w:spacing w:line="480" w:lineRule="exact"/>
        <w:jc w:val="center"/>
        <w:rPr>
          <w:rFonts w:ascii="宋体" w:hAnsi="宋体" w:hint="eastAsia"/>
          <w:sz w:val="36"/>
          <w:szCs w:val="44"/>
        </w:rPr>
      </w:pPr>
      <w:r>
        <w:rPr>
          <w:rFonts w:ascii="宋体" w:hAnsi="宋体" w:hint="eastAsia"/>
          <w:sz w:val="36"/>
          <w:szCs w:val="44"/>
        </w:rPr>
        <w:t>表决事项表决规则</w:t>
      </w:r>
      <w:bookmarkEnd w:id="1"/>
      <w:bookmarkEnd w:id="2"/>
    </w:p>
    <w:p w14:paraId="12E6E1ED" w14:textId="77777777" w:rsidR="00F61772" w:rsidRDefault="00000000">
      <w:pPr>
        <w:spacing w:line="540" w:lineRule="exact"/>
        <w:ind w:firstLineChars="200" w:firstLine="480"/>
        <w:rPr>
          <w:rFonts w:ascii="宋体" w:hAnsi="宋体" w:hint="eastAsia"/>
          <w:sz w:val="24"/>
          <w:szCs w:val="24"/>
        </w:rPr>
      </w:pPr>
      <w:r>
        <w:rPr>
          <w:rFonts w:ascii="宋体" w:hAnsi="宋体" w:hint="eastAsia"/>
          <w:sz w:val="24"/>
          <w:szCs w:val="24"/>
        </w:rPr>
        <w:t>一、依法申报债权的债权人为本案债权人会议的成员，有权参加本案债权人会议，享有表决权。</w:t>
      </w:r>
      <w:r>
        <w:rPr>
          <w:rFonts w:ascii="宋体" w:hAnsi="宋体"/>
          <w:sz w:val="24"/>
          <w:szCs w:val="24"/>
        </w:rPr>
        <w:t xml:space="preserve"> </w:t>
      </w:r>
    </w:p>
    <w:p w14:paraId="3E75EBCF" w14:textId="77777777" w:rsidR="00F61772" w:rsidRDefault="00000000">
      <w:pPr>
        <w:spacing w:line="540" w:lineRule="exact"/>
        <w:ind w:firstLineChars="200" w:firstLine="480"/>
        <w:rPr>
          <w:rFonts w:ascii="宋体" w:hAnsi="宋体" w:hint="eastAsia"/>
          <w:sz w:val="24"/>
          <w:szCs w:val="24"/>
        </w:rPr>
      </w:pPr>
      <w:r>
        <w:rPr>
          <w:rFonts w:ascii="宋体" w:hAnsi="宋体"/>
          <w:sz w:val="24"/>
          <w:szCs w:val="24"/>
        </w:rPr>
        <w:t>债权</w:t>
      </w:r>
      <w:r>
        <w:rPr>
          <w:rFonts w:ascii="宋体" w:hAnsi="宋体" w:hint="eastAsia"/>
          <w:sz w:val="24"/>
          <w:szCs w:val="24"/>
        </w:rPr>
        <w:t>未经本案债权人会议或经授权的债权人委员会（如有）核查</w:t>
      </w:r>
      <w:r>
        <w:rPr>
          <w:rFonts w:ascii="宋体" w:hAnsi="宋体"/>
          <w:sz w:val="24"/>
          <w:szCs w:val="24"/>
        </w:rPr>
        <w:t xml:space="preserve">的债权人，除人民法院能够为其行使表决权而临时确定债权额的外，不得行使表决权。 </w:t>
      </w:r>
    </w:p>
    <w:p w14:paraId="4CE42C34" w14:textId="77777777" w:rsidR="00F61772" w:rsidRDefault="00000000">
      <w:pPr>
        <w:spacing w:line="540" w:lineRule="exact"/>
        <w:ind w:firstLineChars="200" w:firstLine="480"/>
        <w:rPr>
          <w:rFonts w:ascii="宋体" w:hAnsi="宋体" w:hint="eastAsia"/>
          <w:sz w:val="24"/>
          <w:szCs w:val="24"/>
        </w:rPr>
      </w:pPr>
      <w:r>
        <w:rPr>
          <w:rFonts w:ascii="宋体" w:hAnsi="宋体"/>
          <w:sz w:val="24"/>
          <w:szCs w:val="24"/>
        </w:rPr>
        <w:t>对债务人的特定财产享有担保权的债权人，未放弃优先受偿权利的，对于</w:t>
      </w:r>
      <w:r>
        <w:rPr>
          <w:rFonts w:ascii="宋体" w:hAnsi="宋体" w:hint="eastAsia"/>
          <w:sz w:val="24"/>
          <w:szCs w:val="24"/>
        </w:rPr>
        <w:t>《企业破产法》</w:t>
      </w:r>
      <w:r>
        <w:rPr>
          <w:rFonts w:ascii="宋体" w:hAnsi="宋体"/>
          <w:sz w:val="24"/>
          <w:szCs w:val="24"/>
        </w:rPr>
        <w:t>第六十一条第一款第七项、第十项规定的事项</w:t>
      </w:r>
      <w:r>
        <w:rPr>
          <w:rFonts w:ascii="宋体" w:hAnsi="宋体" w:hint="eastAsia"/>
          <w:sz w:val="24"/>
          <w:szCs w:val="24"/>
        </w:rPr>
        <w:t>（（七）通过和解协议；（十）通过破产财产的分配方案；）</w:t>
      </w:r>
      <w:r>
        <w:rPr>
          <w:rFonts w:ascii="宋体" w:hAnsi="宋体"/>
          <w:sz w:val="24"/>
          <w:szCs w:val="24"/>
        </w:rPr>
        <w:t>不享有表决权。</w:t>
      </w:r>
    </w:p>
    <w:p w14:paraId="6880B615" w14:textId="77777777" w:rsidR="00F61772" w:rsidRDefault="00000000">
      <w:pPr>
        <w:spacing w:line="540" w:lineRule="exact"/>
        <w:ind w:firstLineChars="200" w:firstLine="480"/>
        <w:rPr>
          <w:rFonts w:ascii="宋体" w:hAnsi="宋体" w:hint="eastAsia"/>
          <w:sz w:val="24"/>
          <w:szCs w:val="24"/>
        </w:rPr>
      </w:pPr>
      <w:r>
        <w:rPr>
          <w:rFonts w:ascii="宋体" w:hAnsi="宋体" w:hint="eastAsia"/>
          <w:sz w:val="24"/>
          <w:szCs w:val="24"/>
        </w:rPr>
        <w:t>二、本案所有表决事项由管理</w:t>
      </w:r>
      <w:proofErr w:type="gramStart"/>
      <w:r>
        <w:rPr>
          <w:rFonts w:ascii="宋体" w:hAnsi="宋体" w:hint="eastAsia"/>
          <w:sz w:val="24"/>
          <w:szCs w:val="24"/>
        </w:rPr>
        <w:t>人制</w:t>
      </w:r>
      <w:proofErr w:type="gramEnd"/>
      <w:r>
        <w:rPr>
          <w:rFonts w:ascii="宋体" w:hAnsi="宋体" w:hint="eastAsia"/>
          <w:sz w:val="24"/>
          <w:szCs w:val="24"/>
        </w:rPr>
        <w:t>作表决票，表决意向分为同意、反对，与会债权人应当从上述意向中选择其一。</w:t>
      </w:r>
    </w:p>
    <w:p w14:paraId="2CD632C0" w14:textId="77777777" w:rsidR="00F61772" w:rsidRDefault="00000000">
      <w:pPr>
        <w:spacing w:line="540" w:lineRule="exact"/>
        <w:ind w:firstLineChars="200" w:firstLine="480"/>
        <w:rPr>
          <w:rFonts w:ascii="宋体" w:hAnsi="宋体" w:hint="eastAsia"/>
          <w:sz w:val="24"/>
          <w:szCs w:val="24"/>
        </w:rPr>
      </w:pPr>
      <w:r>
        <w:rPr>
          <w:rFonts w:ascii="宋体" w:hAnsi="宋体" w:hint="eastAsia"/>
          <w:sz w:val="24"/>
          <w:szCs w:val="24"/>
        </w:rPr>
        <w:t>三、《申报须知与第一次债权人会议通知书》附件所列的表决事项可采取提前表决形式进行，提前表决应于第一次债权人会议管理人公布各表决事项结果前向管理人提交表决结果。</w:t>
      </w:r>
    </w:p>
    <w:p w14:paraId="3065B18A" w14:textId="6AC8560C" w:rsidR="00F61772" w:rsidRDefault="00000000">
      <w:pPr>
        <w:spacing w:line="540" w:lineRule="exact"/>
        <w:ind w:firstLineChars="200" w:firstLine="480"/>
        <w:rPr>
          <w:rFonts w:ascii="宋体" w:hAnsi="宋体" w:hint="eastAsia"/>
          <w:sz w:val="24"/>
          <w:szCs w:val="24"/>
        </w:rPr>
      </w:pPr>
      <w:r>
        <w:rPr>
          <w:rFonts w:ascii="宋体" w:hAnsi="宋体" w:hint="eastAsia"/>
          <w:sz w:val="24"/>
          <w:szCs w:val="24"/>
        </w:rPr>
        <w:t>四、其他表决事项可采取债权人会议当场表决和非现场表决两种形式进行，非现场表决的债权人应于债权人会议结束后次日起</w:t>
      </w:r>
      <w:r w:rsidR="00A150F1">
        <w:rPr>
          <w:rFonts w:ascii="宋体" w:hAnsi="宋体"/>
          <w:sz w:val="24"/>
          <w:szCs w:val="24"/>
        </w:rPr>
        <w:t>7日</w:t>
      </w:r>
      <w:r>
        <w:rPr>
          <w:rFonts w:ascii="宋体" w:hAnsi="宋体" w:hint="eastAsia"/>
          <w:sz w:val="24"/>
          <w:szCs w:val="24"/>
        </w:rPr>
        <w:t>内依照管理人告知的地址回寄表决票。</w:t>
      </w:r>
    </w:p>
    <w:p w14:paraId="4858C10A" w14:textId="77777777" w:rsidR="00F61772" w:rsidRDefault="00000000">
      <w:pPr>
        <w:spacing w:line="540" w:lineRule="exact"/>
        <w:ind w:firstLineChars="200" w:firstLine="480"/>
        <w:rPr>
          <w:rFonts w:ascii="宋体" w:hAnsi="宋体" w:hint="eastAsia"/>
          <w:sz w:val="24"/>
          <w:szCs w:val="24"/>
        </w:rPr>
      </w:pPr>
      <w:r>
        <w:rPr>
          <w:rFonts w:ascii="宋体" w:hAnsi="宋体" w:hint="eastAsia"/>
          <w:sz w:val="24"/>
          <w:szCs w:val="24"/>
        </w:rPr>
        <w:t>五、若债权人存在交予管理人的表决票未明确表决意向、放弃表决或者债权人逾期未</w:t>
      </w:r>
      <w:r>
        <w:rPr>
          <w:rFonts w:ascii="宋体" w:hAnsi="宋体"/>
          <w:sz w:val="24"/>
          <w:szCs w:val="24"/>
        </w:rPr>
        <w:t>按时向管理人</w:t>
      </w:r>
      <w:r>
        <w:rPr>
          <w:rFonts w:ascii="宋体" w:hAnsi="宋体" w:hint="eastAsia"/>
          <w:sz w:val="24"/>
          <w:szCs w:val="24"/>
        </w:rPr>
        <w:t>提交表决票的情形的</w:t>
      </w:r>
      <w:r>
        <w:rPr>
          <w:rFonts w:ascii="宋体" w:hAnsi="宋体"/>
          <w:sz w:val="24"/>
          <w:szCs w:val="24"/>
        </w:rPr>
        <w:t>，则</w:t>
      </w:r>
      <w:r>
        <w:rPr>
          <w:rFonts w:ascii="宋体" w:hAnsi="宋体" w:hint="eastAsia"/>
          <w:sz w:val="24"/>
          <w:szCs w:val="24"/>
        </w:rPr>
        <w:t>视为同意。</w:t>
      </w:r>
    </w:p>
    <w:p w14:paraId="0FF28888" w14:textId="77777777" w:rsidR="00F61772" w:rsidRDefault="00F61772">
      <w:pPr>
        <w:jc w:val="right"/>
        <w:rPr>
          <w:sz w:val="24"/>
          <w:szCs w:val="24"/>
        </w:rPr>
      </w:pPr>
    </w:p>
    <w:p w14:paraId="666C9276" w14:textId="77777777" w:rsidR="00F61772" w:rsidRDefault="00F61772">
      <w:pPr>
        <w:jc w:val="right"/>
        <w:rPr>
          <w:sz w:val="24"/>
          <w:szCs w:val="24"/>
        </w:rPr>
      </w:pPr>
    </w:p>
    <w:p w14:paraId="6E3B9686" w14:textId="77777777" w:rsidR="00F61772" w:rsidRDefault="00F61772">
      <w:pPr>
        <w:jc w:val="right"/>
        <w:rPr>
          <w:sz w:val="24"/>
          <w:szCs w:val="24"/>
        </w:rPr>
      </w:pPr>
    </w:p>
    <w:p w14:paraId="7F0A94D4" w14:textId="77777777" w:rsidR="00F61772" w:rsidRDefault="00F61772">
      <w:pPr>
        <w:jc w:val="right"/>
        <w:rPr>
          <w:sz w:val="24"/>
          <w:szCs w:val="24"/>
        </w:rPr>
      </w:pPr>
    </w:p>
    <w:p w14:paraId="53FC767C" w14:textId="77777777" w:rsidR="00F61772" w:rsidRDefault="00F61772">
      <w:pPr>
        <w:jc w:val="right"/>
        <w:rPr>
          <w:sz w:val="24"/>
          <w:szCs w:val="24"/>
        </w:rPr>
      </w:pPr>
    </w:p>
    <w:p w14:paraId="175A5B6D" w14:textId="77777777" w:rsidR="00F61772" w:rsidRDefault="00F61772">
      <w:pPr>
        <w:jc w:val="right"/>
        <w:rPr>
          <w:sz w:val="24"/>
          <w:szCs w:val="24"/>
        </w:rPr>
      </w:pPr>
    </w:p>
    <w:p w14:paraId="0072190D" w14:textId="77777777" w:rsidR="00F61772" w:rsidRDefault="00F61772">
      <w:pPr>
        <w:jc w:val="right"/>
        <w:rPr>
          <w:sz w:val="24"/>
          <w:szCs w:val="24"/>
        </w:rPr>
      </w:pPr>
    </w:p>
    <w:p w14:paraId="3437C0E5" w14:textId="4E9FA036" w:rsidR="00F61772" w:rsidRDefault="00EF39BD">
      <w:pPr>
        <w:jc w:val="right"/>
        <w:rPr>
          <w:sz w:val="24"/>
          <w:szCs w:val="24"/>
        </w:rPr>
      </w:pPr>
      <w:r>
        <w:rPr>
          <w:rFonts w:hint="eastAsia"/>
          <w:sz w:val="24"/>
          <w:szCs w:val="24"/>
        </w:rPr>
        <w:t>瑞安盛世</w:t>
      </w:r>
      <w:proofErr w:type="gramStart"/>
      <w:r>
        <w:rPr>
          <w:rFonts w:hint="eastAsia"/>
          <w:sz w:val="24"/>
          <w:szCs w:val="24"/>
        </w:rPr>
        <w:t>恒德置业</w:t>
      </w:r>
      <w:proofErr w:type="gramEnd"/>
      <w:r>
        <w:rPr>
          <w:rFonts w:hint="eastAsia"/>
          <w:sz w:val="24"/>
          <w:szCs w:val="24"/>
        </w:rPr>
        <w:t>有限公司管理人</w:t>
      </w:r>
    </w:p>
    <w:p w14:paraId="59EFDB5F" w14:textId="1BE5A760" w:rsidR="00F61772" w:rsidRDefault="00000000">
      <w:pPr>
        <w:spacing w:line="520" w:lineRule="exact"/>
        <w:ind w:firstLineChars="1500" w:firstLine="3600"/>
        <w:jc w:val="right"/>
        <w:rPr>
          <w:sz w:val="24"/>
          <w:szCs w:val="24"/>
        </w:rPr>
      </w:pPr>
      <w:r>
        <w:rPr>
          <w:rFonts w:hint="eastAsia"/>
          <w:sz w:val="24"/>
          <w:szCs w:val="24"/>
        </w:rPr>
        <w:t>2025</w:t>
      </w:r>
      <w:r>
        <w:rPr>
          <w:rFonts w:hint="eastAsia"/>
          <w:sz w:val="24"/>
          <w:szCs w:val="24"/>
        </w:rPr>
        <w:t>年</w:t>
      </w:r>
      <w:r w:rsidR="00C829AA">
        <w:rPr>
          <w:rFonts w:hint="eastAsia"/>
          <w:sz w:val="24"/>
          <w:szCs w:val="24"/>
        </w:rPr>
        <w:t>3</w:t>
      </w:r>
      <w:r>
        <w:rPr>
          <w:rFonts w:hint="eastAsia"/>
          <w:sz w:val="24"/>
          <w:szCs w:val="24"/>
        </w:rPr>
        <w:t>月</w:t>
      </w:r>
      <w:r>
        <w:rPr>
          <w:rFonts w:hint="eastAsia"/>
          <w:sz w:val="24"/>
          <w:szCs w:val="24"/>
        </w:rPr>
        <w:t>2</w:t>
      </w:r>
      <w:r w:rsidR="00C829AA">
        <w:rPr>
          <w:rFonts w:hint="eastAsia"/>
          <w:sz w:val="24"/>
          <w:szCs w:val="24"/>
        </w:rPr>
        <w:t>4</w:t>
      </w:r>
      <w:r>
        <w:rPr>
          <w:rFonts w:hint="eastAsia"/>
          <w:sz w:val="24"/>
          <w:szCs w:val="24"/>
        </w:rPr>
        <w:t>日</w:t>
      </w:r>
      <w:r>
        <w:rPr>
          <w:sz w:val="24"/>
          <w:szCs w:val="24"/>
        </w:rPr>
        <w:t xml:space="preserve"> </w:t>
      </w:r>
    </w:p>
    <w:p w14:paraId="61BFAA1B" w14:textId="77777777" w:rsidR="00F61772" w:rsidRDefault="00000000">
      <w:pPr>
        <w:spacing w:line="480" w:lineRule="exact"/>
        <w:jc w:val="left"/>
        <w:rPr>
          <w:sz w:val="27"/>
          <w:szCs w:val="27"/>
        </w:rPr>
        <w:sectPr w:rsidR="00F61772">
          <w:pgSz w:w="11906" w:h="16838"/>
          <w:pgMar w:top="1361" w:right="1587" w:bottom="1440" w:left="1587" w:header="624" w:footer="992" w:gutter="0"/>
          <w:cols w:space="720"/>
          <w:docGrid w:type="linesAndChars" w:linePitch="326"/>
        </w:sectPr>
      </w:pPr>
      <w:r>
        <w:rPr>
          <w:sz w:val="27"/>
          <w:szCs w:val="27"/>
        </w:rPr>
        <w:t xml:space="preserve">                        </w:t>
      </w:r>
    </w:p>
    <w:p w14:paraId="10EDC732" w14:textId="77777777" w:rsidR="00F61772" w:rsidRDefault="00000000">
      <w:pPr>
        <w:pStyle w:val="a8"/>
        <w:spacing w:before="163" w:after="163" w:line="480" w:lineRule="exact"/>
        <w:jc w:val="both"/>
        <w:rPr>
          <w:rFonts w:ascii="宋体" w:hAnsi="宋体" w:hint="eastAsia"/>
          <w:kern w:val="2"/>
          <w:sz w:val="28"/>
          <w:szCs w:val="36"/>
        </w:rPr>
      </w:pPr>
      <w:r>
        <w:rPr>
          <w:rFonts w:ascii="宋体" w:hAnsi="宋体" w:hint="eastAsia"/>
          <w:kern w:val="2"/>
          <w:sz w:val="28"/>
          <w:szCs w:val="36"/>
        </w:rPr>
        <w:lastRenderedPageBreak/>
        <w:t>附件</w:t>
      </w:r>
      <w:r>
        <w:rPr>
          <w:rFonts w:ascii="宋体" w:hAnsi="宋体"/>
          <w:kern w:val="2"/>
          <w:sz w:val="28"/>
          <w:szCs w:val="36"/>
        </w:rPr>
        <w:t>2：</w:t>
      </w:r>
      <w:bookmarkStart w:id="3" w:name="_Hlk39875520"/>
      <w:bookmarkStart w:id="4" w:name="_Hlk39934647"/>
    </w:p>
    <w:p w14:paraId="0CFF8689" w14:textId="77777777" w:rsidR="00F61772" w:rsidRDefault="00000000">
      <w:pPr>
        <w:pStyle w:val="a8"/>
        <w:spacing w:before="163" w:after="163" w:line="480" w:lineRule="exact"/>
        <w:rPr>
          <w:rFonts w:ascii="宋体" w:hAnsi="宋体" w:hint="eastAsia"/>
          <w:b w:val="0"/>
          <w:bCs w:val="0"/>
        </w:rPr>
      </w:pPr>
      <w:r>
        <w:rPr>
          <w:rFonts w:ascii="宋体" w:hAnsi="宋体" w:hint="eastAsia"/>
          <w:b w:val="0"/>
          <w:bCs w:val="0"/>
          <w:sz w:val="36"/>
        </w:rPr>
        <w:t>债权人</w:t>
      </w:r>
      <w:bookmarkEnd w:id="3"/>
      <w:r>
        <w:rPr>
          <w:rFonts w:ascii="宋体" w:hAnsi="宋体" w:hint="eastAsia"/>
          <w:b w:val="0"/>
          <w:bCs w:val="0"/>
          <w:sz w:val="36"/>
        </w:rPr>
        <w:t>会议非现场方式召开的方案</w:t>
      </w:r>
      <w:bookmarkEnd w:id="4"/>
    </w:p>
    <w:p w14:paraId="41D8E02E" w14:textId="61F2171C" w:rsidR="00F61772" w:rsidRPr="00072B2E" w:rsidRDefault="00EF39BD">
      <w:pPr>
        <w:spacing w:line="540" w:lineRule="exact"/>
        <w:rPr>
          <w:b/>
          <w:bCs/>
          <w:sz w:val="28"/>
          <w:szCs w:val="28"/>
        </w:rPr>
      </w:pPr>
      <w:r w:rsidRPr="00072B2E">
        <w:rPr>
          <w:rFonts w:hint="eastAsia"/>
          <w:b/>
          <w:bCs/>
          <w:sz w:val="28"/>
          <w:szCs w:val="28"/>
          <w:u w:val="single"/>
        </w:rPr>
        <w:t>瑞安盛世</w:t>
      </w:r>
      <w:proofErr w:type="gramStart"/>
      <w:r w:rsidRPr="00072B2E">
        <w:rPr>
          <w:rFonts w:hint="eastAsia"/>
          <w:b/>
          <w:bCs/>
          <w:sz w:val="28"/>
          <w:szCs w:val="28"/>
          <w:u w:val="single"/>
        </w:rPr>
        <w:t>恒德置业</w:t>
      </w:r>
      <w:proofErr w:type="gramEnd"/>
      <w:r w:rsidRPr="00072B2E">
        <w:rPr>
          <w:rFonts w:hint="eastAsia"/>
          <w:b/>
          <w:bCs/>
          <w:sz w:val="28"/>
          <w:szCs w:val="28"/>
          <w:u w:val="single"/>
        </w:rPr>
        <w:t>有限公司债权人会议</w:t>
      </w:r>
      <w:r w:rsidRPr="00072B2E">
        <w:rPr>
          <w:rFonts w:hint="eastAsia"/>
          <w:b/>
          <w:bCs/>
          <w:sz w:val="28"/>
          <w:szCs w:val="28"/>
        </w:rPr>
        <w:t>：</w:t>
      </w:r>
    </w:p>
    <w:p w14:paraId="381D1735" w14:textId="77777777" w:rsidR="00F61772" w:rsidRDefault="00000000">
      <w:pPr>
        <w:spacing w:line="460" w:lineRule="exact"/>
        <w:ind w:firstLine="561"/>
        <w:rPr>
          <w:sz w:val="24"/>
          <w:szCs w:val="24"/>
        </w:rPr>
      </w:pPr>
      <w:bookmarkStart w:id="5" w:name="_Hlk39876221"/>
      <w:r>
        <w:rPr>
          <w:rFonts w:hint="eastAsia"/>
          <w:sz w:val="24"/>
          <w:szCs w:val="24"/>
        </w:rPr>
        <w:t>为加快本案审理，方便债权人会议召开，促进司法资源效率最大化</w:t>
      </w:r>
      <w:bookmarkEnd w:id="5"/>
      <w:r>
        <w:rPr>
          <w:rFonts w:hint="eastAsia"/>
          <w:sz w:val="24"/>
          <w:szCs w:val="24"/>
        </w:rPr>
        <w:t>，现根据我国《企业破产法》、最高人民法院印发《关于进一步加强民事送达工作的若干意见》的通知、以及最高人民法院印发《关于推进破产案件依法高效审理的意见》的通知，管理人提出以下债权人会议非现场方式召开的方案，提请债权人表决：</w:t>
      </w:r>
    </w:p>
    <w:p w14:paraId="4F102591" w14:textId="77777777" w:rsidR="00F61772" w:rsidRDefault="00000000">
      <w:pPr>
        <w:spacing w:line="460" w:lineRule="exact"/>
        <w:ind w:firstLine="561"/>
        <w:rPr>
          <w:sz w:val="24"/>
          <w:szCs w:val="24"/>
        </w:rPr>
      </w:pPr>
      <w:r>
        <w:rPr>
          <w:rFonts w:hint="eastAsia"/>
          <w:sz w:val="24"/>
          <w:szCs w:val="24"/>
        </w:rPr>
        <w:t>第一次债权人会议之后的债权人会议可以采用非在线视频通讯组等其他非现场方式召开。债权人会议以非现场方式召开的，债权人应使用债权申报资料上预留并确认的手机号</w:t>
      </w:r>
      <w:r>
        <w:rPr>
          <w:sz w:val="24"/>
          <w:szCs w:val="24"/>
        </w:rPr>
        <w:t>/</w:t>
      </w:r>
      <w:proofErr w:type="gramStart"/>
      <w:r>
        <w:rPr>
          <w:rFonts w:hint="eastAsia"/>
          <w:sz w:val="24"/>
          <w:szCs w:val="24"/>
        </w:rPr>
        <w:t>微信</w:t>
      </w:r>
      <w:proofErr w:type="gramEnd"/>
      <w:r>
        <w:rPr>
          <w:sz w:val="24"/>
          <w:szCs w:val="24"/>
        </w:rPr>
        <w:t>/QQ</w:t>
      </w:r>
      <w:r>
        <w:rPr>
          <w:rFonts w:hint="eastAsia"/>
          <w:sz w:val="24"/>
          <w:szCs w:val="24"/>
        </w:rPr>
        <w:t>账号</w:t>
      </w:r>
      <w:r>
        <w:rPr>
          <w:sz w:val="24"/>
          <w:szCs w:val="24"/>
        </w:rPr>
        <w:t>/</w:t>
      </w:r>
      <w:r>
        <w:rPr>
          <w:rFonts w:hint="eastAsia"/>
          <w:sz w:val="24"/>
          <w:szCs w:val="24"/>
        </w:rPr>
        <w:t>钉钉账号等电子</w:t>
      </w:r>
      <w:proofErr w:type="gramStart"/>
      <w:r>
        <w:rPr>
          <w:rFonts w:hint="eastAsia"/>
          <w:sz w:val="24"/>
          <w:szCs w:val="24"/>
        </w:rPr>
        <w:t>帐号</w:t>
      </w:r>
      <w:proofErr w:type="gramEnd"/>
      <w:r>
        <w:rPr>
          <w:rFonts w:hint="eastAsia"/>
          <w:sz w:val="24"/>
          <w:szCs w:val="24"/>
        </w:rPr>
        <w:t>参会。债权人的已授权的代理人自行邀请第三人进入通讯组表决的，视为该第三人与代理人有同等表决权限。</w:t>
      </w:r>
    </w:p>
    <w:p w14:paraId="397E194C" w14:textId="5C746FD8" w:rsidR="00F61772" w:rsidRDefault="00000000">
      <w:pPr>
        <w:spacing w:line="460" w:lineRule="exact"/>
        <w:ind w:firstLine="561"/>
        <w:rPr>
          <w:sz w:val="24"/>
          <w:szCs w:val="24"/>
        </w:rPr>
      </w:pPr>
      <w:r>
        <w:rPr>
          <w:rFonts w:hint="eastAsia"/>
          <w:sz w:val="24"/>
          <w:szCs w:val="24"/>
        </w:rPr>
        <w:t>债权人会议的表决事项可通过书面寄送或电子表决形式进行表决。通过书面寄送形式的，由管理人提出需要表决的事项，向各有表决权的债权人通过邮寄的方式送达，有表决权的债权人对表决事项有异议的，应在收到表决事项的</w:t>
      </w:r>
      <w:r w:rsidR="00A150F1">
        <w:rPr>
          <w:sz w:val="24"/>
          <w:szCs w:val="24"/>
        </w:rPr>
        <w:t>7</w:t>
      </w:r>
      <w:r w:rsidR="00A150F1">
        <w:rPr>
          <w:sz w:val="24"/>
          <w:szCs w:val="24"/>
        </w:rPr>
        <w:t>日</w:t>
      </w:r>
      <w:r>
        <w:rPr>
          <w:rFonts w:hint="eastAsia"/>
          <w:sz w:val="24"/>
          <w:szCs w:val="24"/>
        </w:rPr>
        <w:t>内以书面形式向管理人提出。</w:t>
      </w:r>
    </w:p>
    <w:p w14:paraId="359D487C" w14:textId="1281415A" w:rsidR="00F61772" w:rsidRDefault="00000000">
      <w:pPr>
        <w:spacing w:line="460" w:lineRule="exact"/>
        <w:ind w:firstLine="561"/>
        <w:rPr>
          <w:sz w:val="24"/>
          <w:szCs w:val="24"/>
        </w:rPr>
      </w:pPr>
      <w:r>
        <w:rPr>
          <w:rFonts w:hint="eastAsia"/>
          <w:sz w:val="24"/>
          <w:szCs w:val="24"/>
        </w:rPr>
        <w:t>通过电子形式表决的，管理人将需要表决的事项通过发送信息的方式向各有表决权的债权人或债权人群组送达，</w:t>
      </w:r>
      <w:bookmarkStart w:id="6" w:name="_Hlk500141004"/>
      <w:r>
        <w:rPr>
          <w:rFonts w:hint="eastAsia"/>
          <w:sz w:val="24"/>
          <w:szCs w:val="24"/>
        </w:rPr>
        <w:t>有表决权的债权人应当在收到表决事项</w:t>
      </w:r>
      <w:r w:rsidR="00A150F1">
        <w:rPr>
          <w:sz w:val="24"/>
          <w:szCs w:val="24"/>
        </w:rPr>
        <w:t>7</w:t>
      </w:r>
      <w:r w:rsidR="00A150F1">
        <w:rPr>
          <w:sz w:val="24"/>
          <w:szCs w:val="24"/>
        </w:rPr>
        <w:t>日</w:t>
      </w:r>
      <w:r>
        <w:rPr>
          <w:rFonts w:hint="eastAsia"/>
          <w:sz w:val="24"/>
          <w:szCs w:val="24"/>
        </w:rPr>
        <w:t>内向回复管理人</w:t>
      </w:r>
      <w:bookmarkEnd w:id="6"/>
      <w:r>
        <w:rPr>
          <w:rFonts w:hint="eastAsia"/>
          <w:sz w:val="24"/>
          <w:szCs w:val="24"/>
        </w:rPr>
        <w:t>表决事项。管理人通过打印、拍照、截屏等方式及时提取记载表决内容的电子数据，并盖章或者签字确认。</w:t>
      </w:r>
    </w:p>
    <w:p w14:paraId="6DF288A6" w14:textId="77777777" w:rsidR="00F61772" w:rsidRDefault="00000000">
      <w:pPr>
        <w:spacing w:line="460" w:lineRule="exact"/>
        <w:ind w:firstLine="561"/>
        <w:rPr>
          <w:sz w:val="24"/>
          <w:szCs w:val="24"/>
        </w:rPr>
      </w:pPr>
      <w:r>
        <w:rPr>
          <w:rFonts w:hint="eastAsia"/>
          <w:sz w:val="24"/>
          <w:szCs w:val="24"/>
        </w:rPr>
        <w:t>债权人的送达地址、联系方式、电子表决账号（如</w:t>
      </w:r>
      <w:proofErr w:type="gramStart"/>
      <w:r>
        <w:rPr>
          <w:rFonts w:hint="eastAsia"/>
          <w:sz w:val="24"/>
          <w:szCs w:val="24"/>
        </w:rPr>
        <w:t>微信账号</w:t>
      </w:r>
      <w:proofErr w:type="gramEnd"/>
      <w:r>
        <w:rPr>
          <w:rFonts w:hint="eastAsia"/>
          <w:sz w:val="24"/>
          <w:szCs w:val="24"/>
        </w:rPr>
        <w:t>、钉钉账号）如有变动的，应书面通知管理人，如未通知，即视为送达地址、联系方式、电子表决账号未发生变动。</w:t>
      </w:r>
    </w:p>
    <w:p w14:paraId="0C712CB6" w14:textId="77777777" w:rsidR="00F61772" w:rsidRDefault="00000000">
      <w:pPr>
        <w:spacing w:line="460" w:lineRule="exact"/>
        <w:ind w:firstLine="561"/>
        <w:rPr>
          <w:sz w:val="24"/>
          <w:szCs w:val="24"/>
        </w:rPr>
      </w:pPr>
      <w:r>
        <w:rPr>
          <w:rFonts w:hint="eastAsia"/>
          <w:sz w:val="24"/>
          <w:szCs w:val="24"/>
        </w:rPr>
        <w:t>表决事项由全体有表决权的债权人过半数通过，并且其所代表债权</w:t>
      </w:r>
      <w:proofErr w:type="gramStart"/>
      <w:r>
        <w:rPr>
          <w:rFonts w:hint="eastAsia"/>
          <w:sz w:val="24"/>
          <w:szCs w:val="24"/>
        </w:rPr>
        <w:t>额占无财产</w:t>
      </w:r>
      <w:proofErr w:type="gramEnd"/>
      <w:r>
        <w:rPr>
          <w:rFonts w:hint="eastAsia"/>
          <w:sz w:val="24"/>
          <w:szCs w:val="24"/>
        </w:rPr>
        <w:t>担保债权总额二分之一以上；表决意向分为同意和反对，债权人当从上述意向中选择其一，</w:t>
      </w:r>
      <w:r>
        <w:rPr>
          <w:rFonts w:ascii="宋体" w:hAnsi="宋体" w:hint="eastAsia"/>
          <w:sz w:val="24"/>
          <w:szCs w:val="24"/>
        </w:rPr>
        <w:t>未明确表决意向、</w:t>
      </w:r>
      <w:r>
        <w:rPr>
          <w:rFonts w:hint="eastAsia"/>
          <w:sz w:val="24"/>
          <w:szCs w:val="24"/>
        </w:rPr>
        <w:t>放弃表决、逾期表决的视为同意。</w:t>
      </w:r>
    </w:p>
    <w:p w14:paraId="6CCD04E0" w14:textId="77777777" w:rsidR="00F61772" w:rsidRDefault="00000000">
      <w:pPr>
        <w:spacing w:line="460" w:lineRule="exact"/>
        <w:ind w:firstLine="561"/>
        <w:rPr>
          <w:sz w:val="24"/>
          <w:szCs w:val="24"/>
        </w:rPr>
      </w:pPr>
      <w:r>
        <w:rPr>
          <w:rFonts w:hint="eastAsia"/>
          <w:sz w:val="24"/>
          <w:szCs w:val="24"/>
        </w:rPr>
        <w:t>若本案有选举债权人委员会，债权人委员会召开方式及表决参照本方案执行。</w:t>
      </w:r>
    </w:p>
    <w:p w14:paraId="1040FF83" w14:textId="44D906EC" w:rsidR="00F61772" w:rsidRDefault="00EF39BD">
      <w:pPr>
        <w:spacing w:line="480" w:lineRule="exact"/>
        <w:ind w:firstLine="570"/>
        <w:jc w:val="right"/>
        <w:rPr>
          <w:sz w:val="24"/>
          <w:szCs w:val="24"/>
        </w:rPr>
      </w:pPr>
      <w:r>
        <w:rPr>
          <w:rFonts w:hint="eastAsia"/>
          <w:sz w:val="24"/>
          <w:szCs w:val="24"/>
        </w:rPr>
        <w:t>瑞安盛世</w:t>
      </w:r>
      <w:proofErr w:type="gramStart"/>
      <w:r>
        <w:rPr>
          <w:rFonts w:hint="eastAsia"/>
          <w:sz w:val="24"/>
          <w:szCs w:val="24"/>
        </w:rPr>
        <w:t>恒德置业</w:t>
      </w:r>
      <w:proofErr w:type="gramEnd"/>
      <w:r>
        <w:rPr>
          <w:rFonts w:hint="eastAsia"/>
          <w:sz w:val="24"/>
          <w:szCs w:val="24"/>
        </w:rPr>
        <w:t>有限公司管理人</w:t>
      </w:r>
    </w:p>
    <w:p w14:paraId="2896FB11" w14:textId="5DEE3033" w:rsidR="00F61772" w:rsidRDefault="00000000">
      <w:pPr>
        <w:spacing w:line="480" w:lineRule="exact"/>
        <w:ind w:firstLine="570"/>
        <w:jc w:val="right"/>
        <w:rPr>
          <w:sz w:val="24"/>
          <w:szCs w:val="24"/>
        </w:rPr>
      </w:pPr>
      <w:r>
        <w:rPr>
          <w:rFonts w:hint="eastAsia"/>
          <w:sz w:val="24"/>
          <w:szCs w:val="24"/>
        </w:rPr>
        <w:t>2025</w:t>
      </w:r>
      <w:r>
        <w:rPr>
          <w:rFonts w:hint="eastAsia"/>
          <w:sz w:val="24"/>
          <w:szCs w:val="24"/>
        </w:rPr>
        <w:t>年</w:t>
      </w:r>
      <w:r w:rsidR="00C829AA">
        <w:rPr>
          <w:rFonts w:hint="eastAsia"/>
          <w:sz w:val="24"/>
          <w:szCs w:val="24"/>
        </w:rPr>
        <w:t>3</w:t>
      </w:r>
      <w:r>
        <w:rPr>
          <w:rFonts w:hint="eastAsia"/>
          <w:sz w:val="24"/>
          <w:szCs w:val="24"/>
        </w:rPr>
        <w:t>月</w:t>
      </w:r>
      <w:r>
        <w:rPr>
          <w:rFonts w:hint="eastAsia"/>
          <w:sz w:val="24"/>
          <w:szCs w:val="24"/>
        </w:rPr>
        <w:t>2</w:t>
      </w:r>
      <w:r w:rsidR="00C829AA">
        <w:rPr>
          <w:rFonts w:hint="eastAsia"/>
          <w:sz w:val="24"/>
          <w:szCs w:val="24"/>
        </w:rPr>
        <w:t>4</w:t>
      </w:r>
      <w:r>
        <w:rPr>
          <w:rFonts w:hint="eastAsia"/>
          <w:sz w:val="24"/>
          <w:szCs w:val="24"/>
        </w:rPr>
        <w:t>日</w:t>
      </w:r>
    </w:p>
    <w:p w14:paraId="432A70AD" w14:textId="77777777" w:rsidR="00F61772" w:rsidRDefault="00000000">
      <w:pPr>
        <w:pStyle w:val="a8"/>
        <w:spacing w:before="163" w:after="163" w:line="480" w:lineRule="exact"/>
        <w:jc w:val="both"/>
        <w:rPr>
          <w:rFonts w:ascii="宋体" w:hAnsi="宋体" w:hint="eastAsia"/>
          <w:sz w:val="36"/>
        </w:rPr>
      </w:pPr>
      <w:bookmarkStart w:id="7" w:name="_Toc503079954"/>
      <w:r>
        <w:rPr>
          <w:rFonts w:ascii="宋体" w:hAnsi="宋体"/>
          <w:sz w:val="36"/>
        </w:rPr>
        <w:br w:type="page"/>
      </w:r>
      <w:r>
        <w:rPr>
          <w:rFonts w:ascii="宋体" w:hAnsi="宋体" w:hint="eastAsia"/>
          <w:sz w:val="28"/>
          <w:szCs w:val="24"/>
        </w:rPr>
        <w:lastRenderedPageBreak/>
        <w:t>附件</w:t>
      </w:r>
      <w:r>
        <w:rPr>
          <w:rFonts w:ascii="宋体" w:hAnsi="宋体"/>
          <w:sz w:val="28"/>
          <w:szCs w:val="24"/>
        </w:rPr>
        <w:t>3：</w:t>
      </w:r>
    </w:p>
    <w:p w14:paraId="4E316AD9" w14:textId="77777777" w:rsidR="00F61772" w:rsidRDefault="00000000">
      <w:pPr>
        <w:pStyle w:val="a8"/>
        <w:spacing w:before="163" w:after="163" w:line="480" w:lineRule="exact"/>
        <w:rPr>
          <w:rFonts w:ascii="宋体" w:hAnsi="宋体" w:hint="eastAsia"/>
          <w:b w:val="0"/>
          <w:bCs w:val="0"/>
          <w:sz w:val="36"/>
        </w:rPr>
      </w:pPr>
      <w:r>
        <w:rPr>
          <w:rFonts w:ascii="宋体" w:hAnsi="宋体" w:hint="eastAsia"/>
          <w:b w:val="0"/>
          <w:bCs w:val="0"/>
          <w:sz w:val="36"/>
        </w:rPr>
        <w:t>提请债权人会议授权管理人确定中介机构的报告</w:t>
      </w:r>
      <w:bookmarkEnd w:id="7"/>
    </w:p>
    <w:p w14:paraId="58DCE40B" w14:textId="65260FC3" w:rsidR="00F61772" w:rsidRPr="00072B2E" w:rsidRDefault="00EF39BD">
      <w:pPr>
        <w:spacing w:line="540" w:lineRule="exact"/>
        <w:rPr>
          <w:b/>
          <w:bCs/>
          <w:sz w:val="28"/>
          <w:szCs w:val="28"/>
        </w:rPr>
      </w:pPr>
      <w:bookmarkStart w:id="8" w:name="_Hlk39856450"/>
      <w:r w:rsidRPr="00072B2E">
        <w:rPr>
          <w:rFonts w:hint="eastAsia"/>
          <w:b/>
          <w:bCs/>
          <w:sz w:val="28"/>
          <w:szCs w:val="28"/>
          <w:u w:val="single"/>
        </w:rPr>
        <w:t>瑞安盛世</w:t>
      </w:r>
      <w:proofErr w:type="gramStart"/>
      <w:r w:rsidRPr="00072B2E">
        <w:rPr>
          <w:rFonts w:hint="eastAsia"/>
          <w:b/>
          <w:bCs/>
          <w:sz w:val="28"/>
          <w:szCs w:val="28"/>
          <w:u w:val="single"/>
        </w:rPr>
        <w:t>恒德置业</w:t>
      </w:r>
      <w:proofErr w:type="gramEnd"/>
      <w:r w:rsidRPr="00072B2E">
        <w:rPr>
          <w:rFonts w:hint="eastAsia"/>
          <w:b/>
          <w:bCs/>
          <w:sz w:val="28"/>
          <w:szCs w:val="28"/>
          <w:u w:val="single"/>
        </w:rPr>
        <w:t>有限公司债权人会议：</w:t>
      </w:r>
      <w:bookmarkEnd w:id="8"/>
    </w:p>
    <w:p w14:paraId="2D255257" w14:textId="77777777" w:rsidR="00F61772" w:rsidRDefault="00000000">
      <w:pPr>
        <w:spacing w:line="540" w:lineRule="exact"/>
        <w:ind w:firstLine="560"/>
        <w:rPr>
          <w:sz w:val="24"/>
          <w:szCs w:val="24"/>
        </w:rPr>
      </w:pPr>
      <w:r>
        <w:rPr>
          <w:rFonts w:hint="eastAsia"/>
          <w:sz w:val="24"/>
          <w:szCs w:val="24"/>
        </w:rPr>
        <w:t>为解决破产程序中以招投标方式选择评估、鉴定、审计等中介机构缓慢，导致破产案件迟缓的问题，且为更快、更有效的做好本案有关工作，管理人特提请各债权人授权管理人以下权利：</w:t>
      </w:r>
    </w:p>
    <w:p w14:paraId="0BD48D01" w14:textId="77777777" w:rsidR="00F61772" w:rsidRDefault="00000000">
      <w:pPr>
        <w:spacing w:line="540" w:lineRule="exact"/>
        <w:ind w:firstLine="560"/>
        <w:rPr>
          <w:sz w:val="32"/>
          <w:szCs w:val="32"/>
        </w:rPr>
      </w:pPr>
      <w:r>
        <w:rPr>
          <w:sz w:val="24"/>
          <w:szCs w:val="24"/>
        </w:rPr>
        <w:t>1</w:t>
      </w:r>
      <w:r>
        <w:rPr>
          <w:rFonts w:hint="eastAsia"/>
          <w:sz w:val="24"/>
          <w:szCs w:val="24"/>
        </w:rPr>
        <w:t>、管理人有权采取公开邀请不低于</w:t>
      </w:r>
      <w:r>
        <w:rPr>
          <w:sz w:val="24"/>
          <w:szCs w:val="24"/>
        </w:rPr>
        <w:t>3</w:t>
      </w:r>
      <w:r>
        <w:rPr>
          <w:rFonts w:hint="eastAsia"/>
          <w:sz w:val="24"/>
          <w:szCs w:val="24"/>
        </w:rPr>
        <w:t>家中介机构进行报价的邀标形式确定评估、鉴定、审计机构，并与最低报价的相关中介机构签订委托协议。注：委托评估、鉴定、评估等中介机构的费用为破产费用。</w:t>
      </w:r>
    </w:p>
    <w:p w14:paraId="74321815" w14:textId="77777777" w:rsidR="00F61772" w:rsidRDefault="00000000">
      <w:pPr>
        <w:spacing w:line="540" w:lineRule="exact"/>
        <w:ind w:firstLine="560"/>
        <w:rPr>
          <w:sz w:val="24"/>
          <w:szCs w:val="24"/>
        </w:rPr>
      </w:pPr>
      <w:r>
        <w:rPr>
          <w:sz w:val="24"/>
          <w:szCs w:val="24"/>
        </w:rPr>
        <w:t>2</w:t>
      </w:r>
      <w:r>
        <w:rPr>
          <w:rFonts w:hint="eastAsia"/>
          <w:sz w:val="24"/>
          <w:szCs w:val="24"/>
        </w:rPr>
        <w:t>、在执行程序中对债务人的财产</w:t>
      </w:r>
      <w:proofErr w:type="gramStart"/>
      <w:r>
        <w:rPr>
          <w:rFonts w:hint="eastAsia"/>
          <w:sz w:val="24"/>
          <w:szCs w:val="24"/>
        </w:rPr>
        <w:t>作出</w:t>
      </w:r>
      <w:proofErr w:type="gramEnd"/>
      <w:r>
        <w:rPr>
          <w:rFonts w:hint="eastAsia"/>
          <w:sz w:val="24"/>
          <w:szCs w:val="24"/>
        </w:rPr>
        <w:t>过评估报告的，报告仍在有效期内</w:t>
      </w:r>
      <w:proofErr w:type="gramStart"/>
      <w:r>
        <w:rPr>
          <w:rFonts w:hint="eastAsia"/>
          <w:sz w:val="24"/>
          <w:szCs w:val="24"/>
        </w:rPr>
        <w:t>或虽逾有效期</w:t>
      </w:r>
      <w:proofErr w:type="gramEnd"/>
      <w:r>
        <w:rPr>
          <w:rFonts w:hint="eastAsia"/>
          <w:sz w:val="24"/>
          <w:szCs w:val="24"/>
        </w:rPr>
        <w:t>但债权人会议同意采用的，不再重新评估。管理人可依该评估报告确定起拍价并报债权人会议决定。法律、行政法规规定需要重新评估，或者通过前述方式无法确定起拍价的，管理人应当委托评估机构评估。</w:t>
      </w:r>
      <w:r>
        <w:rPr>
          <w:sz w:val="24"/>
          <w:szCs w:val="24"/>
        </w:rPr>
        <w:t xml:space="preserve"> </w:t>
      </w:r>
    </w:p>
    <w:p w14:paraId="40D2CABA" w14:textId="77777777" w:rsidR="00F61772" w:rsidRDefault="00000000">
      <w:pPr>
        <w:spacing w:line="540" w:lineRule="exact"/>
        <w:ind w:firstLine="560"/>
        <w:rPr>
          <w:sz w:val="24"/>
          <w:szCs w:val="24"/>
        </w:rPr>
      </w:pPr>
      <w:r>
        <w:rPr>
          <w:sz w:val="24"/>
          <w:szCs w:val="24"/>
        </w:rPr>
        <w:t>3</w:t>
      </w:r>
      <w:r>
        <w:rPr>
          <w:rFonts w:hint="eastAsia"/>
          <w:sz w:val="24"/>
          <w:szCs w:val="24"/>
        </w:rPr>
        <w:t>、执行程序中已经对债务人的资产负债情况</w:t>
      </w:r>
      <w:proofErr w:type="gramStart"/>
      <w:r>
        <w:rPr>
          <w:rFonts w:hint="eastAsia"/>
          <w:sz w:val="24"/>
          <w:szCs w:val="24"/>
        </w:rPr>
        <w:t>作出</w:t>
      </w:r>
      <w:proofErr w:type="gramEnd"/>
      <w:r>
        <w:rPr>
          <w:rFonts w:hint="eastAsia"/>
          <w:sz w:val="24"/>
          <w:szCs w:val="24"/>
        </w:rPr>
        <w:t>审计报告，且审计结论满足破产案件需要的，该审计报告可以在破产程序中使用。</w:t>
      </w:r>
    </w:p>
    <w:p w14:paraId="71B80707" w14:textId="77777777" w:rsidR="00F61772" w:rsidRDefault="00000000">
      <w:pPr>
        <w:spacing w:line="540" w:lineRule="exact"/>
        <w:ind w:firstLine="560"/>
        <w:rPr>
          <w:sz w:val="24"/>
          <w:szCs w:val="24"/>
        </w:rPr>
      </w:pPr>
      <w:r>
        <w:rPr>
          <w:rFonts w:hint="eastAsia"/>
          <w:sz w:val="24"/>
          <w:szCs w:val="24"/>
        </w:rPr>
        <w:t>特此报告。</w:t>
      </w:r>
    </w:p>
    <w:p w14:paraId="3BF27FFE" w14:textId="77777777" w:rsidR="00F61772" w:rsidRDefault="00F61772">
      <w:pPr>
        <w:spacing w:line="540" w:lineRule="exact"/>
        <w:ind w:firstLine="560"/>
        <w:rPr>
          <w:sz w:val="28"/>
          <w:szCs w:val="28"/>
        </w:rPr>
      </w:pPr>
    </w:p>
    <w:p w14:paraId="61251534" w14:textId="77777777" w:rsidR="00F61772" w:rsidRDefault="00F61772">
      <w:pPr>
        <w:spacing w:line="540" w:lineRule="exact"/>
        <w:ind w:firstLine="560"/>
        <w:jc w:val="right"/>
        <w:rPr>
          <w:sz w:val="28"/>
          <w:szCs w:val="28"/>
        </w:rPr>
      </w:pPr>
    </w:p>
    <w:p w14:paraId="66AB553D" w14:textId="77777777" w:rsidR="00F61772" w:rsidRDefault="00F61772">
      <w:pPr>
        <w:spacing w:line="540" w:lineRule="exact"/>
        <w:ind w:firstLine="560"/>
        <w:jc w:val="right"/>
        <w:rPr>
          <w:sz w:val="28"/>
          <w:szCs w:val="28"/>
        </w:rPr>
      </w:pPr>
    </w:p>
    <w:p w14:paraId="55F1EDD5" w14:textId="77777777" w:rsidR="00F61772" w:rsidRDefault="00F61772">
      <w:pPr>
        <w:spacing w:line="540" w:lineRule="exact"/>
        <w:ind w:firstLine="560"/>
        <w:jc w:val="right"/>
        <w:rPr>
          <w:sz w:val="28"/>
          <w:szCs w:val="28"/>
        </w:rPr>
      </w:pPr>
    </w:p>
    <w:p w14:paraId="3D3DFB11" w14:textId="77777777" w:rsidR="00F61772" w:rsidRDefault="00F61772">
      <w:pPr>
        <w:spacing w:line="540" w:lineRule="exact"/>
        <w:ind w:firstLine="560"/>
        <w:jc w:val="right"/>
        <w:rPr>
          <w:sz w:val="28"/>
          <w:szCs w:val="28"/>
        </w:rPr>
      </w:pPr>
    </w:p>
    <w:p w14:paraId="0DD58A3B" w14:textId="067BFBC0" w:rsidR="00F61772" w:rsidRDefault="00EF39BD">
      <w:pPr>
        <w:spacing w:line="540" w:lineRule="exact"/>
        <w:ind w:firstLine="560"/>
        <w:jc w:val="right"/>
        <w:rPr>
          <w:sz w:val="24"/>
          <w:szCs w:val="24"/>
        </w:rPr>
      </w:pPr>
      <w:r>
        <w:rPr>
          <w:rFonts w:hint="eastAsia"/>
          <w:sz w:val="24"/>
          <w:szCs w:val="24"/>
        </w:rPr>
        <w:t>瑞安盛世</w:t>
      </w:r>
      <w:proofErr w:type="gramStart"/>
      <w:r>
        <w:rPr>
          <w:rFonts w:hint="eastAsia"/>
          <w:sz w:val="24"/>
          <w:szCs w:val="24"/>
        </w:rPr>
        <w:t>恒德置业</w:t>
      </w:r>
      <w:proofErr w:type="gramEnd"/>
      <w:r>
        <w:rPr>
          <w:rFonts w:hint="eastAsia"/>
          <w:sz w:val="24"/>
          <w:szCs w:val="24"/>
        </w:rPr>
        <w:t>有限公司管理人</w:t>
      </w:r>
    </w:p>
    <w:p w14:paraId="54249EBF" w14:textId="07FFC354" w:rsidR="00F61772" w:rsidRDefault="00000000">
      <w:pPr>
        <w:spacing w:line="540" w:lineRule="exact"/>
        <w:ind w:firstLine="560"/>
        <w:jc w:val="right"/>
        <w:rPr>
          <w:sz w:val="28"/>
          <w:szCs w:val="28"/>
        </w:rPr>
      </w:pPr>
      <w:r>
        <w:rPr>
          <w:rFonts w:hint="eastAsia"/>
          <w:sz w:val="24"/>
          <w:szCs w:val="24"/>
        </w:rPr>
        <w:t>2025</w:t>
      </w:r>
      <w:r>
        <w:rPr>
          <w:rFonts w:hint="eastAsia"/>
          <w:sz w:val="24"/>
          <w:szCs w:val="24"/>
        </w:rPr>
        <w:t>年</w:t>
      </w:r>
      <w:r w:rsidR="00C829AA">
        <w:rPr>
          <w:rFonts w:hint="eastAsia"/>
          <w:sz w:val="24"/>
          <w:szCs w:val="24"/>
        </w:rPr>
        <w:t>3</w:t>
      </w:r>
      <w:r>
        <w:rPr>
          <w:rFonts w:hint="eastAsia"/>
          <w:sz w:val="24"/>
          <w:szCs w:val="24"/>
        </w:rPr>
        <w:t>月</w:t>
      </w:r>
      <w:r>
        <w:rPr>
          <w:rFonts w:hint="eastAsia"/>
          <w:sz w:val="24"/>
          <w:szCs w:val="24"/>
        </w:rPr>
        <w:t>2</w:t>
      </w:r>
      <w:r w:rsidR="00C829AA">
        <w:rPr>
          <w:rFonts w:hint="eastAsia"/>
          <w:sz w:val="24"/>
          <w:szCs w:val="24"/>
        </w:rPr>
        <w:t>4</w:t>
      </w:r>
      <w:r>
        <w:rPr>
          <w:rFonts w:hint="eastAsia"/>
          <w:sz w:val="24"/>
          <w:szCs w:val="24"/>
        </w:rPr>
        <w:t>日</w:t>
      </w:r>
      <w:r>
        <w:rPr>
          <w:sz w:val="28"/>
          <w:szCs w:val="28"/>
        </w:rPr>
        <w:t xml:space="preserve"> </w:t>
      </w:r>
    </w:p>
    <w:p w14:paraId="1BEAF0C3" w14:textId="77777777" w:rsidR="00F61772" w:rsidRDefault="00000000">
      <w:pPr>
        <w:spacing w:line="540" w:lineRule="exact"/>
        <w:ind w:firstLineChars="200" w:firstLine="542"/>
        <w:jc w:val="left"/>
        <w:rPr>
          <w:b/>
          <w:bCs/>
          <w:sz w:val="27"/>
          <w:szCs w:val="27"/>
        </w:rPr>
      </w:pPr>
      <w:bookmarkStart w:id="9" w:name="_Hlk39856133"/>
      <w:r>
        <w:rPr>
          <w:b/>
          <w:bCs/>
          <w:sz w:val="27"/>
          <w:szCs w:val="27"/>
        </w:rPr>
        <w:t xml:space="preserve">                </w:t>
      </w:r>
    </w:p>
    <w:p w14:paraId="1F23277B" w14:textId="77777777" w:rsidR="00F61772" w:rsidRPr="005474DA" w:rsidRDefault="00000000">
      <w:pPr>
        <w:rPr>
          <w:rFonts w:ascii="宋体" w:hAnsi="宋体" w:hint="eastAsia"/>
          <w:b/>
          <w:bCs/>
          <w:sz w:val="28"/>
          <w:szCs w:val="24"/>
        </w:rPr>
      </w:pPr>
      <w:r>
        <w:rPr>
          <w:b/>
          <w:bCs/>
        </w:rPr>
        <w:br w:type="page"/>
      </w:r>
      <w:bookmarkStart w:id="10" w:name="_Toc25304"/>
      <w:bookmarkStart w:id="11" w:name="_Toc456799137"/>
      <w:r>
        <w:rPr>
          <w:rFonts w:ascii="宋体" w:hAnsi="宋体" w:hint="eastAsia"/>
          <w:b/>
          <w:bCs/>
          <w:sz w:val="28"/>
          <w:szCs w:val="24"/>
        </w:rPr>
        <w:lastRenderedPageBreak/>
        <w:t>附件</w:t>
      </w:r>
      <w:r>
        <w:rPr>
          <w:rFonts w:ascii="宋体" w:hAnsi="宋体"/>
          <w:b/>
          <w:bCs/>
          <w:sz w:val="28"/>
          <w:szCs w:val="24"/>
        </w:rPr>
        <w:t>4：</w:t>
      </w:r>
    </w:p>
    <w:p w14:paraId="333C9163" w14:textId="06159DA5" w:rsidR="005474DA" w:rsidRPr="005474DA" w:rsidRDefault="005474DA" w:rsidP="005474DA">
      <w:pPr>
        <w:jc w:val="center"/>
        <w:rPr>
          <w:rFonts w:ascii="宋体" w:hAnsi="宋体" w:hint="eastAsia"/>
          <w:b/>
          <w:bCs/>
          <w:sz w:val="36"/>
          <w:szCs w:val="36"/>
        </w:rPr>
      </w:pPr>
      <w:r w:rsidRPr="005474DA">
        <w:rPr>
          <w:rFonts w:ascii="宋体" w:hAnsi="宋体" w:hint="eastAsia"/>
          <w:b/>
          <w:bCs/>
          <w:sz w:val="36"/>
          <w:szCs w:val="36"/>
        </w:rPr>
        <w:t>财产管理与变价方案</w:t>
      </w:r>
    </w:p>
    <w:bookmarkEnd w:id="10"/>
    <w:bookmarkEnd w:id="11"/>
    <w:p w14:paraId="1E83FC44" w14:textId="77777777" w:rsidR="005474DA" w:rsidRPr="00072B2E" w:rsidRDefault="005474DA" w:rsidP="005474DA">
      <w:pPr>
        <w:adjustRightInd w:val="0"/>
        <w:spacing w:beforeLines="50" w:before="163" w:afterLines="50" w:after="163" w:line="400" w:lineRule="exact"/>
        <w:rPr>
          <w:rFonts w:ascii="宋体" w:hAnsi="宋体" w:cs="华文宋体" w:hint="eastAsia"/>
          <w:b/>
          <w:bCs/>
          <w:sz w:val="24"/>
          <w:szCs w:val="24"/>
          <w:u w:val="single"/>
        </w:rPr>
      </w:pPr>
      <w:r w:rsidRPr="00072B2E">
        <w:rPr>
          <w:rFonts w:ascii="宋体" w:hAnsi="宋体" w:cs="华文宋体" w:hint="eastAsia"/>
          <w:b/>
          <w:bCs/>
          <w:sz w:val="24"/>
          <w:szCs w:val="24"/>
          <w:u w:val="single"/>
        </w:rPr>
        <w:t>瑞安盛世</w:t>
      </w:r>
      <w:proofErr w:type="gramStart"/>
      <w:r w:rsidRPr="00072B2E">
        <w:rPr>
          <w:rFonts w:ascii="宋体" w:hAnsi="宋体" w:cs="华文宋体" w:hint="eastAsia"/>
          <w:b/>
          <w:bCs/>
          <w:sz w:val="24"/>
          <w:szCs w:val="24"/>
          <w:u w:val="single"/>
        </w:rPr>
        <w:t>恒德置业</w:t>
      </w:r>
      <w:proofErr w:type="gramEnd"/>
      <w:r w:rsidRPr="00072B2E">
        <w:rPr>
          <w:rFonts w:ascii="宋体" w:hAnsi="宋体" w:cs="华文宋体" w:hint="eastAsia"/>
          <w:b/>
          <w:bCs/>
          <w:sz w:val="24"/>
          <w:szCs w:val="24"/>
          <w:u w:val="single"/>
        </w:rPr>
        <w:t>有限公司债权人会议：</w:t>
      </w:r>
    </w:p>
    <w:p w14:paraId="48717B6C"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为使瑞安盛世</w:t>
      </w:r>
      <w:proofErr w:type="gramStart"/>
      <w:r w:rsidRPr="005474DA">
        <w:rPr>
          <w:rFonts w:ascii="宋体" w:hAnsi="宋体" w:cs="华文宋体" w:hint="eastAsia"/>
          <w:sz w:val="24"/>
          <w:szCs w:val="24"/>
        </w:rPr>
        <w:t>恒德置业</w:t>
      </w:r>
      <w:proofErr w:type="gramEnd"/>
      <w:r w:rsidRPr="005474DA">
        <w:rPr>
          <w:rFonts w:ascii="宋体" w:hAnsi="宋体" w:cs="华文宋体" w:hint="eastAsia"/>
          <w:sz w:val="24"/>
          <w:szCs w:val="24"/>
        </w:rPr>
        <w:t>有限公司（以下简称“盛世公司”）财产价值最大化，保障债权人权益，加快案件办理质效，管理人结合实际情况，特制定本方案。</w:t>
      </w:r>
    </w:p>
    <w:p w14:paraId="4498A9FD"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hint="eastAsia"/>
          <w:b/>
          <w:bCs/>
          <w:sz w:val="24"/>
          <w:szCs w:val="24"/>
        </w:rPr>
        <w:t>一、财产管理与变价的范围</w:t>
      </w:r>
    </w:p>
    <w:p w14:paraId="2FBE1AE4"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盛世公司破产清算期间，本方案的实施范围包括盛世公司名下不动产、动产、银行账户、对外投资股权变价等一切属于盛世公司的合法财产。债权人会议后新发现、追回或合并的财产也属于管理与变价的财产范围。</w:t>
      </w:r>
    </w:p>
    <w:p w14:paraId="2B1A5759"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hint="eastAsia"/>
          <w:b/>
          <w:bCs/>
          <w:sz w:val="24"/>
          <w:szCs w:val="24"/>
        </w:rPr>
        <w:t>二、对盛世公司银行账户的管理</w:t>
      </w:r>
    </w:p>
    <w:p w14:paraId="2C95C5DA"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管理人已向各家银行调查了全部银行账户的收支明细和存款余额，若查询到账户内有余额的，管理人将申请法院对盛世公司存款余额进行划转。如银行账户余额不足以支付银行手续费等的，管理人将不再划转。</w:t>
      </w:r>
    </w:p>
    <w:p w14:paraId="08D411D8"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对于管理人查明的实际由盛世公司使用的自然人或其他法人银行账户，管理人将与相对人沟通后将归属于盛世公司的款项划扣至管理人账户。</w:t>
      </w:r>
    </w:p>
    <w:p w14:paraId="4ABD302F"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hint="eastAsia"/>
          <w:b/>
          <w:bCs/>
          <w:sz w:val="24"/>
          <w:szCs w:val="24"/>
        </w:rPr>
        <w:t>三、动产的管理及变价</w:t>
      </w:r>
    </w:p>
    <w:p w14:paraId="56EE5510"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盛世公司留存办公用品等动产，管理人可向两家以上回收商询价，如价格高于2000元/件的，管理人将通过公开拍卖平台在反馈最高询价金额的80%以上确定起拍价进行拍卖。如该次拍卖流拍的，再次拍卖的起拍价降价幅度由管理人在</w:t>
      </w:r>
      <w:proofErr w:type="gramStart"/>
      <w:r w:rsidRPr="005474DA">
        <w:rPr>
          <w:rFonts w:ascii="宋体" w:hAnsi="宋体" w:cs="华文宋体" w:hint="eastAsia"/>
          <w:sz w:val="24"/>
          <w:szCs w:val="24"/>
        </w:rPr>
        <w:t>前次起</w:t>
      </w:r>
      <w:proofErr w:type="gramEnd"/>
      <w:r w:rsidRPr="005474DA">
        <w:rPr>
          <w:rFonts w:ascii="宋体" w:hAnsi="宋体" w:cs="华文宋体" w:hint="eastAsia"/>
          <w:sz w:val="24"/>
          <w:szCs w:val="24"/>
        </w:rPr>
        <w:t>拍价的20%内确定；价格低于2000元/件的，可由管理人通过变卖等方式进行处置。</w:t>
      </w:r>
    </w:p>
    <w:p w14:paraId="1042266D"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hint="eastAsia"/>
          <w:b/>
          <w:bCs/>
          <w:sz w:val="24"/>
          <w:szCs w:val="24"/>
        </w:rPr>
        <w:t>四、对房地产的管理及变价</w:t>
      </w:r>
    </w:p>
    <w:p w14:paraId="54C8CE61"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（一）对房地产核心处置方案</w:t>
      </w:r>
    </w:p>
    <w:p w14:paraId="36A25494"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sz w:val="24"/>
          <w:szCs w:val="24"/>
        </w:rPr>
        <w:t>1</w:t>
      </w:r>
      <w:r w:rsidRPr="005474DA">
        <w:rPr>
          <w:rFonts w:ascii="宋体" w:hAnsi="宋体" w:cs="华文宋体" w:hint="eastAsia"/>
          <w:sz w:val="24"/>
          <w:szCs w:val="24"/>
        </w:rPr>
        <w:t>、对于破产受理前已有销售记录房屋</w:t>
      </w:r>
      <w:r w:rsidRPr="005474DA">
        <w:rPr>
          <w:rFonts w:ascii="宋体" w:hAnsi="宋体" w:cs="华文宋体"/>
          <w:sz w:val="24"/>
          <w:szCs w:val="24"/>
        </w:rPr>
        <w:t>/</w:t>
      </w:r>
      <w:r w:rsidRPr="005474DA">
        <w:rPr>
          <w:rFonts w:ascii="宋体" w:hAnsi="宋体" w:cs="华文宋体" w:hint="eastAsia"/>
          <w:sz w:val="24"/>
          <w:szCs w:val="24"/>
        </w:rPr>
        <w:t>车位，将按照以下原则进行处置：</w:t>
      </w:r>
    </w:p>
    <w:p w14:paraId="0C93767A"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w:t>
      </w:r>
      <w:r w:rsidRPr="005474DA">
        <w:rPr>
          <w:rFonts w:ascii="宋体" w:hAnsi="宋体" w:cs="华文宋体"/>
          <w:sz w:val="24"/>
          <w:szCs w:val="24"/>
        </w:rPr>
        <w:t>1</w:t>
      </w:r>
      <w:r w:rsidRPr="005474DA">
        <w:rPr>
          <w:rFonts w:ascii="宋体" w:hAnsi="宋体" w:cs="华文宋体" w:hint="eastAsia"/>
          <w:sz w:val="24"/>
          <w:szCs w:val="24"/>
        </w:rPr>
        <w:t>）对于已通过各种合法形式支付合同约定的全部购买款项的，或愿意依照合同约定支付剩余购房款，在其支付购房款后，对该部分房屋</w:t>
      </w:r>
      <w:r w:rsidRPr="005474DA">
        <w:rPr>
          <w:rFonts w:ascii="宋体" w:hAnsi="宋体" w:cs="华文宋体"/>
          <w:sz w:val="24"/>
          <w:szCs w:val="24"/>
        </w:rPr>
        <w:t>/</w:t>
      </w:r>
      <w:proofErr w:type="gramStart"/>
      <w:r w:rsidRPr="005474DA">
        <w:rPr>
          <w:rFonts w:ascii="宋体" w:hAnsi="宋体" w:cs="华文宋体" w:hint="eastAsia"/>
          <w:sz w:val="24"/>
          <w:szCs w:val="24"/>
        </w:rPr>
        <w:t>车位买</w:t>
      </w:r>
      <w:proofErr w:type="gramEnd"/>
      <w:r w:rsidRPr="005474DA">
        <w:rPr>
          <w:rFonts w:ascii="宋体" w:hAnsi="宋体" w:cs="华文宋体" w:hint="eastAsia"/>
          <w:sz w:val="24"/>
          <w:szCs w:val="24"/>
        </w:rPr>
        <w:t>受人按照资产现状进行房屋</w:t>
      </w:r>
      <w:r w:rsidRPr="005474DA">
        <w:rPr>
          <w:rFonts w:ascii="宋体" w:hAnsi="宋体" w:cs="华文宋体"/>
          <w:sz w:val="24"/>
          <w:szCs w:val="24"/>
        </w:rPr>
        <w:t>/</w:t>
      </w:r>
      <w:r w:rsidRPr="005474DA">
        <w:rPr>
          <w:rFonts w:ascii="宋体" w:hAnsi="宋体" w:cs="华文宋体" w:hint="eastAsia"/>
          <w:sz w:val="24"/>
          <w:szCs w:val="24"/>
        </w:rPr>
        <w:t>车位交付，协助办理房屋权证。</w:t>
      </w:r>
    </w:p>
    <w:p w14:paraId="1034EF74"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（2）其他特殊情况，由管理人按照上述原则以及具体事实情况向债权人委员会或瑞安法院报告同意后处理。</w:t>
      </w:r>
    </w:p>
    <w:p w14:paraId="59D2F368"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lastRenderedPageBreak/>
        <w:t>有关交付、办证期限、付款方式等由管理人根据实际情况合理确定。</w:t>
      </w:r>
    </w:p>
    <w:p w14:paraId="0CD0B473"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sz w:val="24"/>
          <w:szCs w:val="24"/>
        </w:rPr>
        <w:t>2</w:t>
      </w:r>
      <w:r w:rsidRPr="005474DA">
        <w:rPr>
          <w:rFonts w:ascii="宋体" w:hAnsi="宋体" w:cs="华文宋体" w:hint="eastAsia"/>
          <w:sz w:val="24"/>
          <w:szCs w:val="24"/>
        </w:rPr>
        <w:t>、对于破产受理前未经销售或管理人通过诉讼或其他方式明确仍为</w:t>
      </w:r>
      <w:proofErr w:type="gramStart"/>
      <w:r w:rsidRPr="005474DA">
        <w:rPr>
          <w:rFonts w:ascii="宋体" w:hAnsi="宋体" w:cs="华文宋体" w:hint="eastAsia"/>
          <w:sz w:val="24"/>
          <w:szCs w:val="24"/>
        </w:rPr>
        <w:t>盛世恒德房屋</w:t>
      </w:r>
      <w:proofErr w:type="gramEnd"/>
      <w:r w:rsidRPr="005474DA">
        <w:rPr>
          <w:rFonts w:ascii="宋体" w:hAnsi="宋体" w:cs="华文宋体" w:hint="eastAsia"/>
          <w:sz w:val="24"/>
          <w:szCs w:val="24"/>
        </w:rPr>
        <w:t>资产的，则按照本案表决通过的变价方案予以执行。</w:t>
      </w:r>
    </w:p>
    <w:p w14:paraId="3DA7672F"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（二）组织公开拍卖</w:t>
      </w:r>
    </w:p>
    <w:p w14:paraId="5A2E53E2"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针对其他不动产及管理人进行公开拍卖的房产、车位，管理人可在有效土地或房地产评估报告中确定的评估价的80%以上确定起拍价，在阿里司法拍卖平台进行拍卖；如该次拍卖流拍，再次拍卖的起拍价降价幅度由管理人在不超过</w:t>
      </w:r>
      <w:proofErr w:type="gramStart"/>
      <w:r w:rsidRPr="005474DA">
        <w:rPr>
          <w:rFonts w:ascii="宋体" w:hAnsi="宋体" w:cs="华文宋体" w:hint="eastAsia"/>
          <w:sz w:val="24"/>
          <w:szCs w:val="24"/>
        </w:rPr>
        <w:t>前次起</w:t>
      </w:r>
      <w:proofErr w:type="gramEnd"/>
      <w:r w:rsidRPr="005474DA">
        <w:rPr>
          <w:rFonts w:ascii="宋体" w:hAnsi="宋体" w:cs="华文宋体" w:hint="eastAsia"/>
          <w:sz w:val="24"/>
          <w:szCs w:val="24"/>
        </w:rPr>
        <w:t>拍价的20%内确定；拍卖不限次数，直至财产变现为止。</w:t>
      </w:r>
    </w:p>
    <w:p w14:paraId="5B5AF9CE"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hint="eastAsia"/>
          <w:b/>
          <w:bCs/>
          <w:sz w:val="24"/>
          <w:szCs w:val="24"/>
        </w:rPr>
        <w:t>五、应收账款、其他应收款等对外债权</w:t>
      </w:r>
    </w:p>
    <w:p w14:paraId="4C2E35EB"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债务人自身如有应收</w:t>
      </w:r>
      <w:proofErr w:type="gramStart"/>
      <w:r w:rsidRPr="005474DA">
        <w:rPr>
          <w:rFonts w:ascii="宋体" w:hAnsi="宋体" w:cs="华文宋体" w:hint="eastAsia"/>
          <w:sz w:val="24"/>
          <w:szCs w:val="24"/>
        </w:rPr>
        <w:t>款需要</w:t>
      </w:r>
      <w:proofErr w:type="gramEnd"/>
      <w:r w:rsidRPr="005474DA">
        <w:rPr>
          <w:rFonts w:ascii="宋体" w:hAnsi="宋体" w:cs="华文宋体" w:hint="eastAsia"/>
          <w:sz w:val="24"/>
          <w:szCs w:val="24"/>
        </w:rPr>
        <w:t>追收（账龄不超过3年的），管理人将根据核实的情况相应清理，具体将根据债权人会议通过的变价方案，组织对债务人的应收款进行催收、拍卖和变卖；</w:t>
      </w:r>
    </w:p>
    <w:p w14:paraId="23D7494C"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预计清理费用可能超过变价费用或变价款项的【如金额在10000元以下本埠和金额在20000元以下外埠应收账款】，由管理人视情况予以核销。</w:t>
      </w:r>
    </w:p>
    <w:p w14:paraId="1523A2AF"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应收账款账龄超过3年，但客观上存在事实依据不足、证据材料缺失、诉讼时效超出、事实无法查清等障碍事实，实施诉讼催收存在重大风险的，管理人可作必要清理、在催收无果后直接予以核销。</w:t>
      </w:r>
    </w:p>
    <w:p w14:paraId="1324BE49"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b/>
          <w:bCs/>
          <w:sz w:val="24"/>
          <w:szCs w:val="24"/>
        </w:rPr>
        <w:t>六、依法撤销</w:t>
      </w:r>
    </w:p>
    <w:p w14:paraId="03A4BE88"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管理人全面审查债务人企业是否存在破产法第三十一条和第三十二条规定的可撤销情形，如无偿转让财产，向银行还贷付息、清偿其他债权以及以物抵债等个别清偿情形，若经核查，存在法律规定的可撤销情形的，管理人将及时报告法院和债权人会议，并根据债权人会议的决议执行。</w:t>
      </w:r>
    </w:p>
    <w:p w14:paraId="622E09DF" w14:textId="77777777" w:rsidR="005474DA" w:rsidRPr="005474DA" w:rsidRDefault="005474DA" w:rsidP="005474DA">
      <w:pPr>
        <w:spacing w:beforeLines="50" w:before="163" w:afterLines="50" w:after="163" w:line="400" w:lineRule="exact"/>
        <w:ind w:firstLineChars="200" w:firstLine="482"/>
        <w:rPr>
          <w:rFonts w:ascii="宋体" w:hAnsi="宋体" w:cs="华文宋体" w:hint="eastAsia"/>
          <w:b/>
          <w:bCs/>
          <w:sz w:val="24"/>
          <w:szCs w:val="24"/>
        </w:rPr>
      </w:pPr>
      <w:r w:rsidRPr="005474DA">
        <w:rPr>
          <w:rFonts w:ascii="宋体" w:hAnsi="宋体" w:cs="华文宋体" w:hint="eastAsia"/>
          <w:b/>
          <w:bCs/>
          <w:sz w:val="24"/>
          <w:szCs w:val="24"/>
        </w:rPr>
        <w:t>七、其他</w:t>
      </w:r>
    </w:p>
    <w:p w14:paraId="1B3D9F22"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（一）管理人可根据盛世公司财产的对应关系，决定对财产进行单独拍卖或组合处置。</w:t>
      </w:r>
    </w:p>
    <w:p w14:paraId="260E9D24"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（二）由于盛世公司房产情况较为复杂，处置跨度较久，具体交易细则及技术性条款，由管理人按照有利于财产及时变价和财产变价最大化的原则，按有关部门要求合理确定。</w:t>
      </w:r>
    </w:p>
    <w:p w14:paraId="19AF33FD"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（三）破产程序终结后，管理人对本案的申报材料、案件相关的其他文件资料等</w:t>
      </w:r>
      <w:r w:rsidRPr="005474DA">
        <w:rPr>
          <w:rFonts w:ascii="宋体" w:hAnsi="宋体" w:cs="华文宋体" w:hint="eastAsia"/>
          <w:sz w:val="24"/>
          <w:szCs w:val="24"/>
        </w:rPr>
        <w:lastRenderedPageBreak/>
        <w:t>进行整理归档后，交由档案管理机构统一管理，由此所产生的档案管理费用列入破产费用，具体档案管理操作办法参照《中华人民共和国档案法》《档案法实施办法》《会计档案管理办法》执行。</w:t>
      </w:r>
    </w:p>
    <w:p w14:paraId="716A3671"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本方案未尽事宜，《企业破产法》及法律、法规、司法解释或当地司法政策有相关规定的，管理人可参照执行；如无相关规定的，由管理人报请瑞安市人民法院同意后实施。</w:t>
      </w:r>
    </w:p>
    <w:p w14:paraId="12B77C79"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p>
    <w:p w14:paraId="242EE555" w14:textId="77777777" w:rsidR="005474DA" w:rsidRPr="005474DA" w:rsidRDefault="005474DA" w:rsidP="005474DA">
      <w:pPr>
        <w:spacing w:beforeLines="50" w:before="163" w:afterLines="50" w:after="163" w:line="400" w:lineRule="exact"/>
        <w:ind w:firstLineChars="200" w:firstLine="480"/>
        <w:rPr>
          <w:rFonts w:ascii="宋体" w:hAnsi="宋体" w:cs="华文宋体" w:hint="eastAsia"/>
          <w:sz w:val="24"/>
          <w:szCs w:val="24"/>
        </w:rPr>
      </w:pPr>
      <w:r w:rsidRPr="005474DA">
        <w:rPr>
          <w:rFonts w:ascii="宋体" w:hAnsi="宋体" w:cs="华文宋体" w:hint="eastAsia"/>
          <w:sz w:val="24"/>
          <w:szCs w:val="24"/>
        </w:rPr>
        <w:t xml:space="preserve"> </w:t>
      </w:r>
    </w:p>
    <w:p w14:paraId="3620AA46" w14:textId="77777777" w:rsidR="005474DA" w:rsidRPr="005474DA" w:rsidRDefault="005474DA" w:rsidP="005474DA">
      <w:pPr>
        <w:widowControl/>
        <w:spacing w:beforeLines="50" w:before="163" w:afterLines="50" w:after="163" w:line="400" w:lineRule="exact"/>
        <w:jc w:val="right"/>
        <w:rPr>
          <w:rFonts w:ascii="宋体" w:hAnsi="宋体" w:cs="华文宋体" w:hint="eastAsia"/>
          <w:sz w:val="24"/>
          <w:szCs w:val="24"/>
        </w:rPr>
      </w:pPr>
      <w:r w:rsidRPr="005474DA">
        <w:rPr>
          <w:rFonts w:ascii="宋体" w:hAnsi="宋体" w:cs="华文宋体" w:hint="eastAsia"/>
          <w:sz w:val="24"/>
          <w:szCs w:val="24"/>
        </w:rPr>
        <w:t>瑞安盛世</w:t>
      </w:r>
      <w:proofErr w:type="gramStart"/>
      <w:r w:rsidRPr="005474DA">
        <w:rPr>
          <w:rFonts w:ascii="宋体" w:hAnsi="宋体" w:cs="华文宋体" w:hint="eastAsia"/>
          <w:sz w:val="24"/>
          <w:szCs w:val="24"/>
        </w:rPr>
        <w:t>恒德置业</w:t>
      </w:r>
      <w:proofErr w:type="gramEnd"/>
      <w:r w:rsidRPr="005474DA">
        <w:rPr>
          <w:rFonts w:ascii="宋体" w:hAnsi="宋体" w:cs="华文宋体" w:hint="eastAsia"/>
          <w:sz w:val="24"/>
          <w:szCs w:val="24"/>
        </w:rPr>
        <w:t>有限公司管理人</w:t>
      </w:r>
    </w:p>
    <w:p w14:paraId="6FC1F2DD" w14:textId="6409E0D1" w:rsidR="00F61772" w:rsidRDefault="00000000">
      <w:pPr>
        <w:spacing w:line="480" w:lineRule="exact"/>
        <w:ind w:firstLineChars="2400" w:firstLine="5760"/>
        <w:jc w:val="right"/>
        <w:rPr>
          <w:sz w:val="24"/>
          <w:szCs w:val="24"/>
        </w:rPr>
      </w:pPr>
      <w:r w:rsidRPr="005474DA">
        <w:rPr>
          <w:rFonts w:ascii="宋体" w:hAnsi="宋体" w:hint="eastAsia"/>
          <w:sz w:val="24"/>
          <w:szCs w:val="24"/>
        </w:rPr>
        <w:t>2025年</w:t>
      </w:r>
      <w:r w:rsidR="00C829AA" w:rsidRPr="005474DA">
        <w:rPr>
          <w:rFonts w:ascii="宋体" w:hAnsi="宋体" w:hint="eastAsia"/>
          <w:sz w:val="24"/>
          <w:szCs w:val="24"/>
        </w:rPr>
        <w:t>3</w:t>
      </w:r>
      <w:r w:rsidRPr="005474DA">
        <w:rPr>
          <w:rFonts w:ascii="宋体" w:hAnsi="宋体" w:hint="eastAsia"/>
          <w:sz w:val="24"/>
          <w:szCs w:val="24"/>
        </w:rPr>
        <w:t>月2</w:t>
      </w:r>
      <w:r w:rsidR="00C829AA" w:rsidRPr="005474DA">
        <w:rPr>
          <w:rFonts w:ascii="宋体" w:hAnsi="宋体" w:hint="eastAsia"/>
          <w:sz w:val="24"/>
          <w:szCs w:val="24"/>
        </w:rPr>
        <w:t>4</w:t>
      </w:r>
      <w:r w:rsidRPr="005474DA">
        <w:rPr>
          <w:rFonts w:ascii="宋体" w:hAnsi="宋体" w:hint="eastAsia"/>
          <w:sz w:val="24"/>
          <w:szCs w:val="24"/>
        </w:rPr>
        <w:t>日</w:t>
      </w:r>
    </w:p>
    <w:p w14:paraId="7E8F03D7" w14:textId="77777777" w:rsidR="00F61772" w:rsidRDefault="00000000">
      <w:pPr>
        <w:rPr>
          <w:b/>
          <w:bCs/>
          <w:sz w:val="36"/>
          <w:szCs w:val="36"/>
        </w:rPr>
      </w:pPr>
      <w:r>
        <w:br w:type="page"/>
      </w:r>
      <w:bookmarkStart w:id="12" w:name="_Toc30349905"/>
      <w:r>
        <w:rPr>
          <w:rFonts w:hint="eastAsia"/>
          <w:b/>
          <w:bCs/>
          <w:sz w:val="28"/>
          <w:szCs w:val="28"/>
        </w:rPr>
        <w:lastRenderedPageBreak/>
        <w:t>附件</w:t>
      </w:r>
      <w:r>
        <w:rPr>
          <w:b/>
          <w:bCs/>
          <w:sz w:val="28"/>
          <w:szCs w:val="28"/>
        </w:rPr>
        <w:t>5</w:t>
      </w:r>
      <w:r>
        <w:rPr>
          <w:rFonts w:hint="eastAsia"/>
          <w:b/>
          <w:bCs/>
          <w:sz w:val="28"/>
          <w:szCs w:val="28"/>
        </w:rPr>
        <w:t>：</w:t>
      </w:r>
    </w:p>
    <w:bookmarkEnd w:id="12"/>
    <w:p w14:paraId="4F933D2D" w14:textId="77777777" w:rsidR="00F61772" w:rsidRDefault="00000000">
      <w:pPr>
        <w:jc w:val="center"/>
        <w:rPr>
          <w:sz w:val="27"/>
          <w:szCs w:val="27"/>
        </w:rPr>
      </w:pPr>
      <w:r>
        <w:rPr>
          <w:rFonts w:hint="eastAsia"/>
          <w:sz w:val="36"/>
          <w:szCs w:val="36"/>
        </w:rPr>
        <w:t>财产分配方案</w:t>
      </w:r>
    </w:p>
    <w:p w14:paraId="5E9EBABE" w14:textId="60437381" w:rsidR="00F61772" w:rsidRPr="00072B2E" w:rsidRDefault="00EF39BD">
      <w:pPr>
        <w:tabs>
          <w:tab w:val="center" w:pos="4366"/>
        </w:tabs>
        <w:spacing w:line="540" w:lineRule="exact"/>
        <w:rPr>
          <w:b/>
          <w:bCs/>
          <w:sz w:val="28"/>
          <w:szCs w:val="28"/>
        </w:rPr>
      </w:pPr>
      <w:bookmarkStart w:id="13" w:name="_Hlk40104532"/>
      <w:r w:rsidRPr="00072B2E">
        <w:rPr>
          <w:rFonts w:hint="eastAsia"/>
          <w:b/>
          <w:bCs/>
          <w:sz w:val="28"/>
          <w:szCs w:val="28"/>
          <w:u w:val="single"/>
        </w:rPr>
        <w:t>瑞安盛世</w:t>
      </w:r>
      <w:proofErr w:type="gramStart"/>
      <w:r w:rsidRPr="00072B2E">
        <w:rPr>
          <w:rFonts w:hint="eastAsia"/>
          <w:b/>
          <w:bCs/>
          <w:sz w:val="28"/>
          <w:szCs w:val="28"/>
          <w:u w:val="single"/>
        </w:rPr>
        <w:t>恒德置业</w:t>
      </w:r>
      <w:proofErr w:type="gramEnd"/>
      <w:r w:rsidRPr="00072B2E">
        <w:rPr>
          <w:rFonts w:hint="eastAsia"/>
          <w:b/>
          <w:bCs/>
          <w:sz w:val="28"/>
          <w:szCs w:val="28"/>
          <w:u w:val="single"/>
        </w:rPr>
        <w:t>有限公司债权人会议：</w:t>
      </w:r>
    </w:p>
    <w:bookmarkEnd w:id="13"/>
    <w:p w14:paraId="0A6EEB3C" w14:textId="77777777" w:rsidR="00F61772" w:rsidRDefault="00000000">
      <w:pPr>
        <w:spacing w:line="440" w:lineRule="exact"/>
        <w:ind w:firstLineChars="200" w:firstLine="480"/>
        <w:rPr>
          <w:sz w:val="24"/>
          <w:szCs w:val="24"/>
        </w:rPr>
      </w:pPr>
      <w:r>
        <w:rPr>
          <w:rFonts w:hint="eastAsia"/>
          <w:sz w:val="24"/>
          <w:szCs w:val="24"/>
        </w:rPr>
        <w:t>根据《中华人民共和国企业破产法》（以下简称“《企业破产法》”）第</w:t>
      </w:r>
      <w:r>
        <w:rPr>
          <w:sz w:val="24"/>
          <w:szCs w:val="24"/>
        </w:rPr>
        <w:t>109</w:t>
      </w:r>
      <w:r>
        <w:rPr>
          <w:rFonts w:hint="eastAsia"/>
          <w:sz w:val="24"/>
          <w:szCs w:val="24"/>
        </w:rPr>
        <w:t>条、第</w:t>
      </w:r>
      <w:r>
        <w:rPr>
          <w:sz w:val="24"/>
          <w:szCs w:val="24"/>
        </w:rPr>
        <w:t>110</w:t>
      </w:r>
      <w:r>
        <w:rPr>
          <w:rFonts w:hint="eastAsia"/>
          <w:sz w:val="24"/>
          <w:szCs w:val="24"/>
        </w:rPr>
        <w:t>条、第</w:t>
      </w:r>
      <w:r>
        <w:rPr>
          <w:sz w:val="24"/>
          <w:szCs w:val="24"/>
        </w:rPr>
        <w:t>113</w:t>
      </w:r>
      <w:r>
        <w:rPr>
          <w:rFonts w:hint="eastAsia"/>
          <w:sz w:val="24"/>
          <w:szCs w:val="24"/>
        </w:rPr>
        <w:t>条、第</w:t>
      </w:r>
      <w:r>
        <w:rPr>
          <w:sz w:val="24"/>
          <w:szCs w:val="24"/>
        </w:rPr>
        <w:t>114</w:t>
      </w:r>
      <w:r>
        <w:rPr>
          <w:rFonts w:hint="eastAsia"/>
          <w:sz w:val="24"/>
          <w:szCs w:val="24"/>
        </w:rPr>
        <w:t>条、第</w:t>
      </w:r>
      <w:r>
        <w:rPr>
          <w:sz w:val="24"/>
          <w:szCs w:val="24"/>
        </w:rPr>
        <w:t>115</w:t>
      </w:r>
      <w:r>
        <w:rPr>
          <w:rFonts w:hint="eastAsia"/>
          <w:sz w:val="24"/>
          <w:szCs w:val="24"/>
        </w:rPr>
        <w:t>条之规定，结合《最高人民法院关于推进破产案件依法高效审理的意见》第</w:t>
      </w:r>
      <w:r>
        <w:rPr>
          <w:sz w:val="24"/>
          <w:szCs w:val="24"/>
        </w:rPr>
        <w:t>17</w:t>
      </w:r>
      <w:r>
        <w:rPr>
          <w:rFonts w:hint="eastAsia"/>
          <w:sz w:val="24"/>
          <w:szCs w:val="24"/>
        </w:rPr>
        <w:t>条及《浙江省高级人民法院关于深化执行与破产程序衔接推进破产清易审理若干问题的会议纪要（二）》第</w:t>
      </w:r>
      <w:r>
        <w:rPr>
          <w:sz w:val="24"/>
          <w:szCs w:val="24"/>
        </w:rPr>
        <w:t>19</w:t>
      </w:r>
      <w:r>
        <w:rPr>
          <w:rFonts w:hint="eastAsia"/>
          <w:sz w:val="24"/>
          <w:szCs w:val="24"/>
        </w:rPr>
        <w:t>条规定内容，管理人拟定如下《财产分配方案》，作为将来可能发生的破产清算分配、破产重整中分配的分配规则</w:t>
      </w:r>
      <w:r>
        <w:rPr>
          <w:sz w:val="24"/>
          <w:szCs w:val="24"/>
        </w:rPr>
        <w:t>:</w:t>
      </w:r>
    </w:p>
    <w:p w14:paraId="5C4318F7" w14:textId="77777777" w:rsidR="00F61772" w:rsidRDefault="00000000">
      <w:pPr>
        <w:spacing w:line="440" w:lineRule="exact"/>
        <w:ind w:firstLineChars="200" w:firstLine="480"/>
        <w:rPr>
          <w:sz w:val="24"/>
          <w:szCs w:val="24"/>
        </w:rPr>
      </w:pPr>
      <w:r>
        <w:rPr>
          <w:rFonts w:hint="eastAsia"/>
          <w:sz w:val="24"/>
          <w:szCs w:val="24"/>
        </w:rPr>
        <w:t>一、参与分配的债权</w:t>
      </w:r>
    </w:p>
    <w:p w14:paraId="1521901A" w14:textId="77777777" w:rsidR="00F61772" w:rsidRDefault="00000000">
      <w:pPr>
        <w:spacing w:line="440" w:lineRule="exact"/>
        <w:ind w:firstLineChars="200" w:firstLine="480"/>
        <w:rPr>
          <w:sz w:val="24"/>
          <w:szCs w:val="24"/>
        </w:rPr>
      </w:pPr>
      <w:r>
        <w:rPr>
          <w:rFonts w:hint="eastAsia"/>
          <w:sz w:val="24"/>
          <w:szCs w:val="24"/>
        </w:rPr>
        <w:t>以人民法院裁定的无异议债权为准的，债权人申报的迟延履行期间的利息劣后清偿。</w:t>
      </w:r>
    </w:p>
    <w:p w14:paraId="43A1FD27" w14:textId="77777777" w:rsidR="00F61772" w:rsidRDefault="00000000">
      <w:pPr>
        <w:spacing w:line="440" w:lineRule="exact"/>
        <w:ind w:firstLineChars="200" w:firstLine="480"/>
        <w:rPr>
          <w:sz w:val="24"/>
          <w:szCs w:val="24"/>
        </w:rPr>
      </w:pPr>
      <w:r>
        <w:rPr>
          <w:rFonts w:hint="eastAsia"/>
          <w:sz w:val="24"/>
          <w:szCs w:val="24"/>
        </w:rPr>
        <w:t>二、财产</w:t>
      </w:r>
    </w:p>
    <w:p w14:paraId="3879947D" w14:textId="77777777" w:rsidR="00F61772" w:rsidRDefault="00000000">
      <w:pPr>
        <w:spacing w:line="440" w:lineRule="exact"/>
        <w:ind w:firstLineChars="200" w:firstLine="480"/>
        <w:rPr>
          <w:sz w:val="24"/>
          <w:szCs w:val="24"/>
        </w:rPr>
      </w:pPr>
      <w:r>
        <w:rPr>
          <w:rFonts w:hint="eastAsia"/>
          <w:sz w:val="24"/>
          <w:szCs w:val="24"/>
        </w:rPr>
        <w:t>以管理人实际处置所得、接收、追收的财产为准。</w:t>
      </w:r>
    </w:p>
    <w:p w14:paraId="2B4258A7" w14:textId="5DBCDFFB" w:rsidR="00F61772" w:rsidRDefault="00000000">
      <w:pPr>
        <w:spacing w:line="440" w:lineRule="exact"/>
        <w:ind w:firstLineChars="200" w:firstLine="480"/>
        <w:rPr>
          <w:sz w:val="28"/>
          <w:szCs w:val="28"/>
        </w:rPr>
      </w:pPr>
      <w:r>
        <w:rPr>
          <w:noProof/>
          <w:sz w:val="24"/>
          <w:szCs w:val="24"/>
        </w:rPr>
        <w:drawing>
          <wp:anchor distT="0" distB="0" distL="114300" distR="114300" simplePos="0" relativeHeight="251659264" behindDoc="0" locked="0" layoutInCell="1" allowOverlap="1" wp14:anchorId="3CE4F452" wp14:editId="367DB7BF">
            <wp:simplePos x="0" y="0"/>
            <wp:positionH relativeFrom="margin">
              <wp:align>right</wp:align>
            </wp:positionH>
            <wp:positionV relativeFrom="paragraph">
              <wp:posOffset>337820</wp:posOffset>
            </wp:positionV>
            <wp:extent cx="5486400" cy="648335"/>
            <wp:effectExtent l="0" t="19050" r="19050" b="37465"/>
            <wp:wrapTopAndBottom/>
            <wp:docPr id="7" name="图示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r>
        <w:rPr>
          <w:rFonts w:hint="eastAsia"/>
          <w:sz w:val="24"/>
          <w:szCs w:val="24"/>
        </w:rPr>
        <w:t>（一）有财产担保的特</w:t>
      </w:r>
      <w:r w:rsidR="00821E83">
        <w:rPr>
          <w:rFonts w:hint="eastAsia"/>
          <w:sz w:val="24"/>
          <w:szCs w:val="24"/>
        </w:rPr>
        <w:t>定</w:t>
      </w:r>
      <w:r>
        <w:rPr>
          <w:rFonts w:hint="eastAsia"/>
          <w:sz w:val="24"/>
          <w:szCs w:val="24"/>
        </w:rPr>
        <w:t>财产</w:t>
      </w:r>
    </w:p>
    <w:p w14:paraId="2B4FBEF5" w14:textId="77777777" w:rsidR="00F61772" w:rsidRDefault="00000000">
      <w:pPr>
        <w:spacing w:line="440" w:lineRule="exact"/>
        <w:ind w:firstLineChars="200" w:firstLine="480"/>
        <w:rPr>
          <w:sz w:val="24"/>
          <w:szCs w:val="24"/>
        </w:rPr>
      </w:pPr>
      <w:r>
        <w:rPr>
          <w:rFonts w:hint="eastAsia"/>
          <w:sz w:val="24"/>
          <w:szCs w:val="24"/>
        </w:rPr>
        <w:t>（二）可供清偿的财产</w:t>
      </w:r>
    </w:p>
    <w:p w14:paraId="2D5D9100" w14:textId="77777777" w:rsidR="00F61772" w:rsidRDefault="00000000">
      <w:pPr>
        <w:spacing w:line="440" w:lineRule="exact"/>
        <w:ind w:firstLineChars="200" w:firstLine="480"/>
        <w:rPr>
          <w:sz w:val="24"/>
          <w:szCs w:val="24"/>
        </w:rPr>
      </w:pPr>
      <w:r>
        <w:rPr>
          <w:rFonts w:hint="eastAsia"/>
          <w:sz w:val="24"/>
          <w:szCs w:val="24"/>
        </w:rPr>
        <w:t>可供清偿的财产是指除已设立财产担保的特定财产外的其他财产收入。</w:t>
      </w:r>
    </w:p>
    <w:p w14:paraId="7990783A" w14:textId="77777777" w:rsidR="00F61772" w:rsidRDefault="00000000">
      <w:pPr>
        <w:spacing w:line="440" w:lineRule="exact"/>
        <w:ind w:firstLineChars="200" w:firstLine="480"/>
        <w:rPr>
          <w:sz w:val="24"/>
          <w:szCs w:val="24"/>
        </w:rPr>
      </w:pPr>
      <w:r>
        <w:rPr>
          <w:rFonts w:hint="eastAsia"/>
          <w:sz w:val="24"/>
          <w:szCs w:val="24"/>
        </w:rPr>
        <w:t>三、最终可供清偿的财产清偿顺序：</w:t>
      </w:r>
    </w:p>
    <w:p w14:paraId="366130FF" w14:textId="77777777" w:rsidR="00F61772" w:rsidRDefault="00000000">
      <w:pPr>
        <w:spacing w:line="440" w:lineRule="exact"/>
        <w:ind w:firstLineChars="200" w:firstLine="480"/>
        <w:rPr>
          <w:sz w:val="24"/>
          <w:szCs w:val="24"/>
        </w:rPr>
      </w:pPr>
      <w:r>
        <w:rPr>
          <w:rFonts w:hint="eastAsia"/>
          <w:sz w:val="24"/>
          <w:szCs w:val="24"/>
        </w:rPr>
        <w:t>（一）最终可供清偿的财产价值</w:t>
      </w:r>
    </w:p>
    <w:p w14:paraId="49A17E14" w14:textId="77777777" w:rsidR="00F61772" w:rsidRDefault="00000000">
      <w:pPr>
        <w:spacing w:line="440" w:lineRule="exact"/>
        <w:ind w:firstLineChars="200" w:firstLine="480"/>
        <w:rPr>
          <w:sz w:val="24"/>
          <w:szCs w:val="24"/>
        </w:rPr>
      </w:pPr>
      <w:r>
        <w:rPr>
          <w:noProof/>
          <w:sz w:val="24"/>
          <w:szCs w:val="24"/>
        </w:rPr>
        <w:drawing>
          <wp:anchor distT="0" distB="0" distL="114300" distR="114300" simplePos="0" relativeHeight="251660288" behindDoc="0" locked="0" layoutInCell="1" allowOverlap="1" wp14:anchorId="0FFED895" wp14:editId="3EC77677">
            <wp:simplePos x="0" y="0"/>
            <wp:positionH relativeFrom="margin">
              <wp:align>right</wp:align>
            </wp:positionH>
            <wp:positionV relativeFrom="paragraph">
              <wp:posOffset>907415</wp:posOffset>
            </wp:positionV>
            <wp:extent cx="5486400" cy="786765"/>
            <wp:effectExtent l="19050" t="0" r="38100" b="32385"/>
            <wp:wrapTopAndBottom/>
            <wp:docPr id="8" name="图示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rFonts w:hint="eastAsia"/>
          <w:sz w:val="24"/>
          <w:szCs w:val="24"/>
        </w:rPr>
        <w:t>可供清偿的财产价值扣除破产费用和共益债务后，即为最终可供清偿的财产价值。按最终可供清偿的财产价值计算管理人报酬后，剩余财产按劳动债权、税收债权、普通债权的顺序进行分配，详见下表《可供清偿的财产分配顺序表》：</w:t>
      </w:r>
    </w:p>
    <w:p w14:paraId="536E9E21" w14:textId="77777777" w:rsidR="00F61772" w:rsidRDefault="00000000">
      <w:pPr>
        <w:spacing w:line="440" w:lineRule="exact"/>
        <w:ind w:firstLineChars="200" w:firstLine="480"/>
        <w:rPr>
          <w:sz w:val="24"/>
          <w:szCs w:val="24"/>
        </w:rPr>
      </w:pPr>
      <w:r>
        <w:rPr>
          <w:sz w:val="24"/>
          <w:szCs w:val="24"/>
        </w:rPr>
        <w:t>1.</w:t>
      </w:r>
      <w:r>
        <w:rPr>
          <w:rFonts w:hint="eastAsia"/>
          <w:sz w:val="24"/>
          <w:szCs w:val="24"/>
        </w:rPr>
        <w:t>劳动债权：指所欠职工的工资和医疗、伤残补助、抚恤费用，所欠的应当划入职工个人账户的基本养老保险、基本医疗保险费用，以及法律、行政法规规定应当支</w:t>
      </w:r>
      <w:r>
        <w:rPr>
          <w:rFonts w:hint="eastAsia"/>
          <w:sz w:val="24"/>
          <w:szCs w:val="24"/>
        </w:rPr>
        <w:lastRenderedPageBreak/>
        <w:t>付给职工的补偿金；</w:t>
      </w:r>
    </w:p>
    <w:p w14:paraId="55B54229" w14:textId="77777777" w:rsidR="00F61772" w:rsidRDefault="00000000">
      <w:pPr>
        <w:spacing w:line="440" w:lineRule="exact"/>
        <w:ind w:firstLineChars="200" w:firstLine="480"/>
        <w:rPr>
          <w:sz w:val="24"/>
          <w:szCs w:val="24"/>
        </w:rPr>
      </w:pPr>
      <w:r>
        <w:rPr>
          <w:sz w:val="24"/>
          <w:szCs w:val="24"/>
        </w:rPr>
        <w:t>2.</w:t>
      </w:r>
      <w:r>
        <w:rPr>
          <w:rFonts w:hint="eastAsia"/>
          <w:sz w:val="24"/>
          <w:szCs w:val="24"/>
        </w:rPr>
        <w:t>税收债权：指欠缴的除前项规定以外的社会保险费用和所欠税款；</w:t>
      </w:r>
    </w:p>
    <w:p w14:paraId="25B8077F" w14:textId="77777777" w:rsidR="00F61772" w:rsidRDefault="00000000">
      <w:pPr>
        <w:spacing w:line="440" w:lineRule="exact"/>
        <w:ind w:firstLineChars="200" w:firstLine="480"/>
        <w:rPr>
          <w:sz w:val="24"/>
          <w:szCs w:val="24"/>
        </w:rPr>
      </w:pPr>
      <w:r>
        <w:rPr>
          <w:sz w:val="24"/>
          <w:szCs w:val="24"/>
        </w:rPr>
        <w:t>3.</w:t>
      </w:r>
      <w:r>
        <w:rPr>
          <w:rFonts w:hint="eastAsia"/>
          <w:sz w:val="24"/>
          <w:szCs w:val="24"/>
        </w:rPr>
        <w:t>普通债权。</w:t>
      </w:r>
    </w:p>
    <w:p w14:paraId="20045C7E" w14:textId="77777777" w:rsidR="00F61772" w:rsidRDefault="00000000">
      <w:pPr>
        <w:spacing w:line="440" w:lineRule="exact"/>
        <w:ind w:firstLineChars="200" w:firstLine="480"/>
        <w:rPr>
          <w:sz w:val="24"/>
          <w:szCs w:val="24"/>
        </w:rPr>
      </w:pPr>
      <w:r>
        <w:rPr>
          <w:rFonts w:hint="eastAsia"/>
          <w:sz w:val="24"/>
          <w:szCs w:val="24"/>
        </w:rPr>
        <w:t>财产不足以清偿同一顺序的清偿要求的，按照比例分配。对特定财产享有担保权的权利人，对该特定财产享有优先受偿的权利。</w:t>
      </w:r>
    </w:p>
    <w:p w14:paraId="625D20F1" w14:textId="77777777" w:rsidR="00F61772" w:rsidRDefault="00000000">
      <w:pPr>
        <w:spacing w:line="440" w:lineRule="exact"/>
        <w:ind w:firstLineChars="200" w:firstLine="480"/>
        <w:rPr>
          <w:sz w:val="24"/>
          <w:szCs w:val="24"/>
        </w:rPr>
      </w:pPr>
      <w:r>
        <w:rPr>
          <w:rFonts w:hint="eastAsia"/>
          <w:sz w:val="24"/>
          <w:szCs w:val="24"/>
        </w:rPr>
        <w:t>（二）破产费用和共益债务</w:t>
      </w:r>
    </w:p>
    <w:p w14:paraId="29C5AF38" w14:textId="77777777" w:rsidR="00F61772" w:rsidRDefault="00000000">
      <w:pPr>
        <w:spacing w:line="440" w:lineRule="exact"/>
        <w:ind w:firstLineChars="200" w:firstLine="480"/>
        <w:rPr>
          <w:sz w:val="24"/>
          <w:szCs w:val="24"/>
        </w:rPr>
      </w:pPr>
      <w:r>
        <w:rPr>
          <w:rFonts w:hint="eastAsia"/>
          <w:sz w:val="24"/>
          <w:szCs w:val="24"/>
        </w:rPr>
        <w:t>根据《企业破产法》第四十三条：“破产费用和共益债务由债务人财产随时清偿。”管理人将就在分配前将已发生的破产费用和共益债务提交债权人会议审核。</w:t>
      </w:r>
    </w:p>
    <w:p w14:paraId="1FDFBFE0" w14:textId="77777777" w:rsidR="00F61772" w:rsidRDefault="00000000">
      <w:pPr>
        <w:spacing w:line="440" w:lineRule="exact"/>
        <w:ind w:firstLineChars="200" w:firstLine="480"/>
        <w:rPr>
          <w:sz w:val="24"/>
          <w:szCs w:val="24"/>
        </w:rPr>
      </w:pPr>
      <w:r>
        <w:rPr>
          <w:rFonts w:hint="eastAsia"/>
          <w:sz w:val="24"/>
          <w:szCs w:val="24"/>
        </w:rPr>
        <w:t>（三）管理人报酬</w:t>
      </w:r>
    </w:p>
    <w:p w14:paraId="65D0C79E" w14:textId="77777777" w:rsidR="00F61772" w:rsidRDefault="00000000">
      <w:pPr>
        <w:spacing w:line="440" w:lineRule="exact"/>
        <w:ind w:firstLineChars="200" w:firstLine="480"/>
        <w:rPr>
          <w:sz w:val="24"/>
          <w:szCs w:val="24"/>
        </w:rPr>
      </w:pPr>
      <w:r>
        <w:rPr>
          <w:rFonts w:hint="eastAsia"/>
          <w:sz w:val="24"/>
          <w:szCs w:val="24"/>
        </w:rPr>
        <w:t>根据《最高人民法院关于审理企业破产案件确定管理人报酬的规定》确定，管理人报酬将最终清偿的财产价值总额，按以下标准确定：</w:t>
      </w:r>
    </w:p>
    <w:p w14:paraId="1586F109" w14:textId="77777777" w:rsidR="00F61772" w:rsidRDefault="00000000">
      <w:pPr>
        <w:spacing w:line="440" w:lineRule="exact"/>
        <w:ind w:firstLineChars="200" w:firstLine="480"/>
        <w:rPr>
          <w:sz w:val="24"/>
          <w:szCs w:val="24"/>
        </w:rPr>
      </w:pPr>
      <w:r>
        <w:rPr>
          <w:sz w:val="24"/>
          <w:szCs w:val="24"/>
        </w:rPr>
        <w:t>1</w:t>
      </w:r>
      <w:r>
        <w:rPr>
          <w:rFonts w:hint="eastAsia"/>
          <w:sz w:val="24"/>
          <w:szCs w:val="24"/>
        </w:rPr>
        <w:t>、不超过一百万元（含本数，下同）的，在</w:t>
      </w:r>
      <w:r>
        <w:rPr>
          <w:sz w:val="24"/>
          <w:szCs w:val="24"/>
        </w:rPr>
        <w:t>12%</w:t>
      </w:r>
      <w:r>
        <w:rPr>
          <w:rFonts w:hint="eastAsia"/>
          <w:sz w:val="24"/>
          <w:szCs w:val="24"/>
        </w:rPr>
        <w:t>以下确定</w:t>
      </w:r>
    </w:p>
    <w:p w14:paraId="74D9AAAD" w14:textId="77777777" w:rsidR="00F61772" w:rsidRDefault="00000000">
      <w:pPr>
        <w:spacing w:line="440" w:lineRule="exact"/>
        <w:ind w:firstLineChars="200" w:firstLine="480"/>
        <w:rPr>
          <w:sz w:val="24"/>
          <w:szCs w:val="24"/>
        </w:rPr>
      </w:pPr>
      <w:r>
        <w:rPr>
          <w:sz w:val="24"/>
          <w:szCs w:val="24"/>
        </w:rPr>
        <w:t>2</w:t>
      </w:r>
      <w:r>
        <w:rPr>
          <w:rFonts w:hint="eastAsia"/>
          <w:sz w:val="24"/>
          <w:szCs w:val="24"/>
        </w:rPr>
        <w:t>、超过一百万元至五百万元的部分，在</w:t>
      </w:r>
      <w:r>
        <w:rPr>
          <w:sz w:val="24"/>
          <w:szCs w:val="24"/>
        </w:rPr>
        <w:t>10%</w:t>
      </w:r>
      <w:r>
        <w:rPr>
          <w:rFonts w:hint="eastAsia"/>
          <w:sz w:val="24"/>
          <w:szCs w:val="24"/>
        </w:rPr>
        <w:t>以下确定</w:t>
      </w:r>
    </w:p>
    <w:p w14:paraId="5D75A8D4" w14:textId="77777777" w:rsidR="00F61772" w:rsidRDefault="00000000">
      <w:pPr>
        <w:spacing w:line="440" w:lineRule="exact"/>
        <w:ind w:firstLineChars="200" w:firstLine="480"/>
        <w:rPr>
          <w:sz w:val="24"/>
          <w:szCs w:val="24"/>
        </w:rPr>
      </w:pPr>
      <w:r>
        <w:rPr>
          <w:sz w:val="24"/>
          <w:szCs w:val="24"/>
        </w:rPr>
        <w:t>3</w:t>
      </w:r>
      <w:r>
        <w:rPr>
          <w:rFonts w:hint="eastAsia"/>
          <w:sz w:val="24"/>
          <w:szCs w:val="24"/>
        </w:rPr>
        <w:t>、超过五百万元至一千万元的部分，在</w:t>
      </w:r>
      <w:r>
        <w:rPr>
          <w:sz w:val="24"/>
          <w:szCs w:val="24"/>
        </w:rPr>
        <w:t>8%</w:t>
      </w:r>
      <w:r>
        <w:rPr>
          <w:rFonts w:hint="eastAsia"/>
          <w:sz w:val="24"/>
          <w:szCs w:val="24"/>
        </w:rPr>
        <w:t>以下确定</w:t>
      </w:r>
    </w:p>
    <w:p w14:paraId="05DAC222" w14:textId="77777777" w:rsidR="00F61772" w:rsidRDefault="00000000">
      <w:pPr>
        <w:spacing w:line="440" w:lineRule="exact"/>
        <w:ind w:firstLineChars="200" w:firstLine="480"/>
        <w:rPr>
          <w:sz w:val="24"/>
          <w:szCs w:val="24"/>
        </w:rPr>
      </w:pPr>
      <w:r>
        <w:rPr>
          <w:sz w:val="24"/>
          <w:szCs w:val="24"/>
        </w:rPr>
        <w:t>4</w:t>
      </w:r>
      <w:r>
        <w:rPr>
          <w:rFonts w:hint="eastAsia"/>
          <w:sz w:val="24"/>
          <w:szCs w:val="24"/>
        </w:rPr>
        <w:t>、超过一千万元至五千万元的部分，在</w:t>
      </w:r>
      <w:r>
        <w:rPr>
          <w:sz w:val="24"/>
          <w:szCs w:val="24"/>
        </w:rPr>
        <w:t>6%</w:t>
      </w:r>
      <w:r>
        <w:rPr>
          <w:rFonts w:hint="eastAsia"/>
          <w:sz w:val="24"/>
          <w:szCs w:val="24"/>
        </w:rPr>
        <w:t>以下确定</w:t>
      </w:r>
    </w:p>
    <w:p w14:paraId="34564228" w14:textId="77777777" w:rsidR="00F61772" w:rsidRDefault="00000000">
      <w:pPr>
        <w:spacing w:line="440" w:lineRule="exact"/>
        <w:ind w:firstLineChars="200" w:firstLine="480"/>
        <w:rPr>
          <w:sz w:val="24"/>
          <w:szCs w:val="24"/>
        </w:rPr>
      </w:pPr>
      <w:r>
        <w:rPr>
          <w:sz w:val="24"/>
          <w:szCs w:val="24"/>
        </w:rPr>
        <w:t>5</w:t>
      </w:r>
      <w:r>
        <w:rPr>
          <w:rFonts w:hint="eastAsia"/>
          <w:sz w:val="24"/>
          <w:szCs w:val="24"/>
        </w:rPr>
        <w:t>、超过五千万元至一亿元的部分，在</w:t>
      </w:r>
      <w:r>
        <w:rPr>
          <w:sz w:val="24"/>
          <w:szCs w:val="24"/>
        </w:rPr>
        <w:t>3%</w:t>
      </w:r>
      <w:r>
        <w:rPr>
          <w:rFonts w:hint="eastAsia"/>
          <w:sz w:val="24"/>
          <w:szCs w:val="24"/>
        </w:rPr>
        <w:t>以下确定</w:t>
      </w:r>
    </w:p>
    <w:p w14:paraId="6C34CE06" w14:textId="77777777" w:rsidR="00F61772" w:rsidRDefault="00000000">
      <w:pPr>
        <w:spacing w:line="440" w:lineRule="exact"/>
        <w:ind w:firstLineChars="200" w:firstLine="480"/>
        <w:rPr>
          <w:sz w:val="24"/>
          <w:szCs w:val="24"/>
        </w:rPr>
      </w:pPr>
      <w:r>
        <w:rPr>
          <w:sz w:val="24"/>
          <w:szCs w:val="24"/>
        </w:rPr>
        <w:t>6</w:t>
      </w:r>
      <w:r>
        <w:rPr>
          <w:rFonts w:hint="eastAsia"/>
          <w:sz w:val="24"/>
          <w:szCs w:val="24"/>
        </w:rPr>
        <w:t>、超过一亿元至五亿元的部分，在</w:t>
      </w:r>
      <w:r>
        <w:rPr>
          <w:sz w:val="24"/>
          <w:szCs w:val="24"/>
        </w:rPr>
        <w:t>1%</w:t>
      </w:r>
      <w:r>
        <w:rPr>
          <w:rFonts w:hint="eastAsia"/>
          <w:sz w:val="24"/>
          <w:szCs w:val="24"/>
        </w:rPr>
        <w:t>以下确定</w:t>
      </w:r>
    </w:p>
    <w:p w14:paraId="40D09FAF" w14:textId="77777777" w:rsidR="00F61772" w:rsidRDefault="00000000">
      <w:pPr>
        <w:spacing w:line="440" w:lineRule="exact"/>
        <w:ind w:firstLineChars="200" w:firstLine="480"/>
        <w:rPr>
          <w:sz w:val="24"/>
          <w:szCs w:val="24"/>
        </w:rPr>
      </w:pPr>
      <w:r>
        <w:rPr>
          <w:sz w:val="24"/>
          <w:szCs w:val="24"/>
        </w:rPr>
        <w:t>7</w:t>
      </w:r>
      <w:r>
        <w:rPr>
          <w:rFonts w:hint="eastAsia"/>
          <w:sz w:val="24"/>
          <w:szCs w:val="24"/>
        </w:rPr>
        <w:t>、超过五亿元的部分，在</w:t>
      </w:r>
      <w:r>
        <w:rPr>
          <w:sz w:val="24"/>
          <w:szCs w:val="24"/>
        </w:rPr>
        <w:t>0.5%</w:t>
      </w:r>
      <w:r>
        <w:rPr>
          <w:rFonts w:hint="eastAsia"/>
          <w:sz w:val="24"/>
          <w:szCs w:val="24"/>
        </w:rPr>
        <w:t>以下确定。</w:t>
      </w:r>
    </w:p>
    <w:p w14:paraId="1E8ADECF" w14:textId="77777777" w:rsidR="00F61772" w:rsidRDefault="00000000">
      <w:pPr>
        <w:spacing w:line="440" w:lineRule="exact"/>
        <w:ind w:firstLineChars="200" w:firstLine="480"/>
        <w:rPr>
          <w:sz w:val="24"/>
          <w:szCs w:val="24"/>
        </w:rPr>
      </w:pPr>
      <w:r>
        <w:rPr>
          <w:rFonts w:hint="eastAsia"/>
          <w:sz w:val="24"/>
          <w:szCs w:val="24"/>
        </w:rPr>
        <w:t>管理人报酬最终以人民法院确定的金额为准。有财产担保债权人优先受偿的担保物价值，不计入上述财产价值总额。</w:t>
      </w:r>
    </w:p>
    <w:p w14:paraId="509263B2" w14:textId="77777777" w:rsidR="00F61772" w:rsidRDefault="00000000">
      <w:pPr>
        <w:spacing w:line="440" w:lineRule="exact"/>
        <w:ind w:firstLineChars="200" w:firstLine="480"/>
        <w:rPr>
          <w:sz w:val="24"/>
          <w:szCs w:val="24"/>
        </w:rPr>
      </w:pPr>
      <w:r>
        <w:rPr>
          <w:rFonts w:hint="eastAsia"/>
          <w:sz w:val="24"/>
          <w:szCs w:val="24"/>
        </w:rPr>
        <w:t>四、财产分配的实施</w:t>
      </w:r>
    </w:p>
    <w:p w14:paraId="1B077BDB" w14:textId="77777777" w:rsidR="00F61772" w:rsidRDefault="00000000">
      <w:pPr>
        <w:spacing w:line="440" w:lineRule="exact"/>
        <w:ind w:firstLineChars="200" w:firstLine="480"/>
        <w:rPr>
          <w:sz w:val="24"/>
          <w:szCs w:val="24"/>
        </w:rPr>
      </w:pPr>
      <w:r>
        <w:rPr>
          <w:rFonts w:hint="eastAsia"/>
          <w:sz w:val="24"/>
          <w:szCs w:val="24"/>
        </w:rPr>
        <w:t>（一）本财产分配方案经人民法院裁定认可后，管理人将根据案件的进度拟定分配方案实施细则，并以短信、</w:t>
      </w:r>
      <w:proofErr w:type="gramStart"/>
      <w:r>
        <w:rPr>
          <w:rFonts w:hint="eastAsia"/>
          <w:sz w:val="24"/>
          <w:szCs w:val="24"/>
        </w:rPr>
        <w:t>微信或</w:t>
      </w:r>
      <w:proofErr w:type="gramEnd"/>
      <w:r>
        <w:rPr>
          <w:rFonts w:hint="eastAsia"/>
          <w:sz w:val="24"/>
          <w:szCs w:val="24"/>
        </w:rPr>
        <w:t>电子邮件等方式向债权人通报。通报后债权人认为分配方案实施细则侵害其合法权益的，可以自收到通报后十五日内向人民法院申请撤销管理人制作的分配方案实施细则，未在规定时间内提出撤销申请的，管理人将按分配方案实施细则进行分配。</w:t>
      </w:r>
    </w:p>
    <w:p w14:paraId="09275262" w14:textId="7AAB1B19" w:rsidR="00F61772" w:rsidRDefault="00000000">
      <w:pPr>
        <w:spacing w:line="440" w:lineRule="exact"/>
        <w:ind w:firstLineChars="200" w:firstLine="480"/>
        <w:rPr>
          <w:sz w:val="24"/>
          <w:szCs w:val="24"/>
        </w:rPr>
      </w:pPr>
      <w:r>
        <w:rPr>
          <w:rFonts w:hint="eastAsia"/>
          <w:sz w:val="24"/>
          <w:szCs w:val="24"/>
        </w:rPr>
        <w:t>（二）</w:t>
      </w:r>
      <w:r w:rsidR="00C81A09">
        <w:rPr>
          <w:rFonts w:hint="eastAsia"/>
          <w:sz w:val="24"/>
          <w:szCs w:val="24"/>
        </w:rPr>
        <w:t>财产分配以货币方式或实物清偿方式进行。货币分配</w:t>
      </w:r>
      <w:r>
        <w:rPr>
          <w:rFonts w:hint="eastAsia"/>
          <w:sz w:val="24"/>
          <w:szCs w:val="24"/>
        </w:rPr>
        <w:t>由管理人根据各债权人提供的银行账号，实施转账支付，但经人民法院裁定查封、冻结的分配权益管理人将不予分配，由人民法院依法处置。若债权人未提供银行账号或提供银行账号错误等情形导致未受领的财产分配额，或对于诉讼或者仲裁未决的债权，管理人应当将其分配额提存。自破产程序终结之日起满二年仍不能受领分配的，人民法院应当将提存的</w:t>
      </w:r>
      <w:r>
        <w:rPr>
          <w:rFonts w:hint="eastAsia"/>
          <w:sz w:val="24"/>
          <w:szCs w:val="24"/>
        </w:rPr>
        <w:lastRenderedPageBreak/>
        <w:t>分配额分配给其他债权人。债权人未受领的财产分配额，管理人应当提存。债权人自最后分配公告之日起满二个月仍不领取的，视为放弃受领分配的权利，管理人或者人民法院应当将提存的分配额分配给其他债权人。</w:t>
      </w:r>
    </w:p>
    <w:p w14:paraId="1CF5FAB5" w14:textId="160A33E4" w:rsidR="00336713" w:rsidRDefault="008147E4">
      <w:pPr>
        <w:spacing w:line="440" w:lineRule="exact"/>
        <w:ind w:firstLineChars="200" w:firstLine="480"/>
        <w:rPr>
          <w:sz w:val="24"/>
          <w:szCs w:val="24"/>
        </w:rPr>
      </w:pPr>
      <w:r>
        <w:rPr>
          <w:rFonts w:hint="eastAsia"/>
          <w:sz w:val="24"/>
          <w:szCs w:val="24"/>
        </w:rPr>
        <w:t>在破产过程中，如遇破产财产难以变现或以合理价格变现的情况</w:t>
      </w:r>
      <w:r w:rsidR="00336713">
        <w:rPr>
          <w:rFonts w:hint="eastAsia"/>
          <w:sz w:val="24"/>
          <w:szCs w:val="24"/>
        </w:rPr>
        <w:t>，管理人将通过</w:t>
      </w:r>
      <w:r w:rsidR="00C81A09">
        <w:rPr>
          <w:rFonts w:hint="eastAsia"/>
          <w:sz w:val="24"/>
          <w:szCs w:val="24"/>
        </w:rPr>
        <w:t>以房抵债</w:t>
      </w:r>
      <w:r w:rsidR="00336713">
        <w:rPr>
          <w:rFonts w:hint="eastAsia"/>
          <w:sz w:val="24"/>
          <w:szCs w:val="24"/>
        </w:rPr>
        <w:t>的</w:t>
      </w:r>
      <w:r w:rsidR="00C81A09">
        <w:rPr>
          <w:rFonts w:hint="eastAsia"/>
          <w:sz w:val="24"/>
          <w:szCs w:val="24"/>
        </w:rPr>
        <w:t>形式</w:t>
      </w:r>
      <w:r w:rsidR="00336713">
        <w:rPr>
          <w:rFonts w:hint="eastAsia"/>
          <w:sz w:val="24"/>
          <w:szCs w:val="24"/>
        </w:rPr>
        <w:t>予以</w:t>
      </w:r>
      <w:r>
        <w:rPr>
          <w:rFonts w:hint="eastAsia"/>
          <w:sz w:val="24"/>
          <w:szCs w:val="24"/>
        </w:rPr>
        <w:t>分配，分配遵循以下规定</w:t>
      </w:r>
      <w:r w:rsidR="00336713">
        <w:rPr>
          <w:rFonts w:hint="eastAsia"/>
          <w:sz w:val="24"/>
          <w:szCs w:val="24"/>
        </w:rPr>
        <w:t>：</w:t>
      </w:r>
    </w:p>
    <w:p w14:paraId="31AB8131" w14:textId="1DDD276D" w:rsidR="00336713" w:rsidRDefault="00336713" w:rsidP="00336713">
      <w:pPr>
        <w:spacing w:line="440" w:lineRule="exact"/>
        <w:ind w:firstLineChars="200" w:firstLine="480"/>
        <w:rPr>
          <w:sz w:val="24"/>
          <w:szCs w:val="24"/>
        </w:rPr>
      </w:pPr>
      <w:r>
        <w:rPr>
          <w:rFonts w:hint="eastAsia"/>
          <w:sz w:val="24"/>
          <w:szCs w:val="24"/>
        </w:rPr>
        <w:t>1</w:t>
      </w:r>
      <w:r>
        <w:rPr>
          <w:rFonts w:hint="eastAsia"/>
          <w:sz w:val="24"/>
          <w:szCs w:val="24"/>
        </w:rPr>
        <w:t>、</w:t>
      </w:r>
      <w:r w:rsidR="00C81A09">
        <w:rPr>
          <w:rFonts w:hint="eastAsia"/>
          <w:sz w:val="24"/>
          <w:szCs w:val="24"/>
        </w:rPr>
        <w:t>以房抵债</w:t>
      </w:r>
      <w:r>
        <w:rPr>
          <w:rFonts w:hint="eastAsia"/>
          <w:sz w:val="24"/>
          <w:szCs w:val="24"/>
        </w:rPr>
        <w:t>过程中产生的一切税费都由债权人承担（无论缴纳义务人是否为债权人）；</w:t>
      </w:r>
    </w:p>
    <w:p w14:paraId="1B880A4C" w14:textId="77777777" w:rsidR="00336713" w:rsidRDefault="00336713" w:rsidP="00336713">
      <w:pPr>
        <w:spacing w:line="440" w:lineRule="exact"/>
        <w:ind w:firstLineChars="200" w:firstLine="480"/>
        <w:rPr>
          <w:sz w:val="24"/>
          <w:szCs w:val="24"/>
        </w:rPr>
      </w:pPr>
      <w:r>
        <w:rPr>
          <w:rFonts w:hint="eastAsia"/>
          <w:sz w:val="24"/>
          <w:szCs w:val="24"/>
        </w:rPr>
        <w:t>2</w:t>
      </w:r>
      <w:r>
        <w:rPr>
          <w:rFonts w:hint="eastAsia"/>
          <w:sz w:val="24"/>
          <w:szCs w:val="24"/>
        </w:rPr>
        <w:t>、房屋价值通过评估公司的评估结果予以确定；</w:t>
      </w:r>
      <w:r>
        <w:rPr>
          <w:rFonts w:hint="eastAsia"/>
          <w:sz w:val="24"/>
          <w:szCs w:val="24"/>
        </w:rPr>
        <w:t xml:space="preserve"> </w:t>
      </w:r>
    </w:p>
    <w:p w14:paraId="42E39EF0" w14:textId="5926D6AE" w:rsidR="00336713" w:rsidRDefault="00336713" w:rsidP="00336713">
      <w:pPr>
        <w:spacing w:line="440" w:lineRule="exact"/>
        <w:ind w:firstLineChars="200" w:firstLine="480"/>
        <w:rPr>
          <w:sz w:val="24"/>
          <w:szCs w:val="24"/>
        </w:rPr>
      </w:pPr>
      <w:r>
        <w:rPr>
          <w:rFonts w:hint="eastAsia"/>
          <w:sz w:val="24"/>
          <w:szCs w:val="24"/>
        </w:rPr>
        <w:t>3</w:t>
      </w:r>
      <w:r>
        <w:rPr>
          <w:rFonts w:hint="eastAsia"/>
          <w:sz w:val="24"/>
          <w:szCs w:val="24"/>
        </w:rPr>
        <w:t>、债权人持有债权金额与房屋价值具有差异的，允许与其他债权人自由组合购买，或自行补充差额；</w:t>
      </w:r>
    </w:p>
    <w:p w14:paraId="15C5B8EC" w14:textId="6E5D4B92" w:rsidR="00336713" w:rsidRPr="00336713" w:rsidRDefault="00336713" w:rsidP="00336713">
      <w:pPr>
        <w:spacing w:line="440" w:lineRule="exact"/>
        <w:ind w:firstLineChars="200" w:firstLine="480"/>
        <w:rPr>
          <w:sz w:val="24"/>
          <w:szCs w:val="24"/>
        </w:rPr>
      </w:pPr>
      <w:r>
        <w:rPr>
          <w:rFonts w:hint="eastAsia"/>
          <w:sz w:val="24"/>
          <w:szCs w:val="24"/>
        </w:rPr>
        <w:t>4</w:t>
      </w:r>
      <w:r>
        <w:rPr>
          <w:rFonts w:hint="eastAsia"/>
          <w:sz w:val="24"/>
          <w:szCs w:val="24"/>
        </w:rPr>
        <w:t>、</w:t>
      </w:r>
      <w:r w:rsidR="008147E4">
        <w:rPr>
          <w:rFonts w:hint="eastAsia"/>
          <w:sz w:val="24"/>
          <w:szCs w:val="24"/>
        </w:rPr>
        <w:t>在分配过程中，债权人依照破产程序中的受偿顺位予以依次选择，</w:t>
      </w:r>
      <w:r>
        <w:rPr>
          <w:rFonts w:hint="eastAsia"/>
          <w:sz w:val="24"/>
          <w:szCs w:val="24"/>
        </w:rPr>
        <w:t>同一顺位</w:t>
      </w:r>
      <w:r w:rsidR="008147E4">
        <w:rPr>
          <w:rFonts w:hint="eastAsia"/>
          <w:sz w:val="24"/>
          <w:szCs w:val="24"/>
        </w:rPr>
        <w:t>的债权人因标的物产生冲突的，各债权人</w:t>
      </w:r>
      <w:r>
        <w:rPr>
          <w:rFonts w:hint="eastAsia"/>
          <w:sz w:val="24"/>
          <w:szCs w:val="24"/>
        </w:rPr>
        <w:t>可先行协商，</w:t>
      </w:r>
      <w:r w:rsidR="008147E4">
        <w:rPr>
          <w:rFonts w:hint="eastAsia"/>
          <w:sz w:val="24"/>
          <w:szCs w:val="24"/>
        </w:rPr>
        <w:t>协商不成的以抽签方式予以处理。</w:t>
      </w:r>
    </w:p>
    <w:p w14:paraId="44903A90" w14:textId="77777777" w:rsidR="00F61772" w:rsidRDefault="00000000">
      <w:pPr>
        <w:spacing w:line="440" w:lineRule="exact"/>
        <w:ind w:firstLineChars="200" w:firstLine="480"/>
        <w:rPr>
          <w:sz w:val="24"/>
          <w:szCs w:val="24"/>
        </w:rPr>
      </w:pPr>
      <w:r>
        <w:rPr>
          <w:rFonts w:hint="eastAsia"/>
          <w:sz w:val="24"/>
          <w:szCs w:val="24"/>
        </w:rPr>
        <w:t>（三）自破产程序终结之日起二年内，发现有应当追回的财产或可供分配的其他财产的，债权人可以请求人民法院按照财产分配方案进行追加分配。但财产数量不足以支付分配费用的，不再进行追加分配，由人民法院将其上交国库。</w:t>
      </w:r>
    </w:p>
    <w:p w14:paraId="6C2392A8" w14:textId="77777777" w:rsidR="00F61772" w:rsidRDefault="00000000">
      <w:pPr>
        <w:spacing w:line="440" w:lineRule="exact"/>
        <w:ind w:firstLineChars="200" w:firstLine="480"/>
        <w:rPr>
          <w:sz w:val="24"/>
          <w:szCs w:val="24"/>
        </w:rPr>
      </w:pPr>
      <w:r>
        <w:rPr>
          <w:rFonts w:hint="eastAsia"/>
          <w:sz w:val="24"/>
          <w:szCs w:val="24"/>
        </w:rPr>
        <w:t>（四）在人民法院确定的债权申报期限内，债权人未申报债权的，可以在财产最后分配前补充申报；但是，此前已进行的分配，不再对其补充分配。</w:t>
      </w:r>
    </w:p>
    <w:p w14:paraId="2BBE29E6" w14:textId="77777777" w:rsidR="00F61772" w:rsidRDefault="00000000">
      <w:pPr>
        <w:spacing w:line="440" w:lineRule="exact"/>
        <w:ind w:firstLineChars="200" w:firstLine="480"/>
        <w:rPr>
          <w:sz w:val="24"/>
          <w:szCs w:val="24"/>
        </w:rPr>
      </w:pPr>
      <w:r>
        <w:rPr>
          <w:rFonts w:hint="eastAsia"/>
          <w:sz w:val="24"/>
          <w:szCs w:val="24"/>
        </w:rPr>
        <w:t>五、追加分配</w:t>
      </w:r>
    </w:p>
    <w:p w14:paraId="395A2190" w14:textId="77777777" w:rsidR="00F61772" w:rsidRDefault="00000000">
      <w:pPr>
        <w:spacing w:line="440" w:lineRule="exact"/>
        <w:ind w:firstLineChars="200" w:firstLine="480"/>
        <w:rPr>
          <w:sz w:val="24"/>
          <w:szCs w:val="24"/>
        </w:rPr>
      </w:pPr>
      <w:r>
        <w:rPr>
          <w:rFonts w:hint="eastAsia"/>
          <w:sz w:val="24"/>
          <w:szCs w:val="24"/>
        </w:rPr>
        <w:t>（一）追加分配的资金来源：</w:t>
      </w:r>
    </w:p>
    <w:p w14:paraId="51C67651" w14:textId="77777777" w:rsidR="00F61772" w:rsidRDefault="00000000">
      <w:pPr>
        <w:spacing w:line="440" w:lineRule="exact"/>
        <w:ind w:firstLineChars="200" w:firstLine="480"/>
        <w:rPr>
          <w:sz w:val="24"/>
          <w:szCs w:val="24"/>
        </w:rPr>
      </w:pPr>
      <w:r>
        <w:rPr>
          <w:rFonts w:hint="eastAsia"/>
          <w:sz w:val="24"/>
          <w:szCs w:val="24"/>
        </w:rPr>
        <w:t>（</w:t>
      </w:r>
      <w:r>
        <w:rPr>
          <w:sz w:val="24"/>
          <w:szCs w:val="24"/>
        </w:rPr>
        <w:t>1</w:t>
      </w:r>
      <w:r>
        <w:rPr>
          <w:rFonts w:hint="eastAsia"/>
          <w:sz w:val="24"/>
          <w:szCs w:val="24"/>
        </w:rPr>
        <w:t>）管理人账户余额（</w:t>
      </w:r>
      <w:r>
        <w:rPr>
          <w:sz w:val="24"/>
          <w:szCs w:val="24"/>
        </w:rPr>
        <w:t>2</w:t>
      </w:r>
      <w:r>
        <w:rPr>
          <w:rFonts w:hint="eastAsia"/>
          <w:sz w:val="24"/>
          <w:szCs w:val="24"/>
        </w:rPr>
        <w:t>）破产费用和共益债务预留超出实际支付的部分（</w:t>
      </w:r>
      <w:r>
        <w:rPr>
          <w:sz w:val="24"/>
          <w:szCs w:val="24"/>
        </w:rPr>
        <w:t>3</w:t>
      </w:r>
      <w:r>
        <w:rPr>
          <w:rFonts w:hint="eastAsia"/>
          <w:sz w:val="24"/>
          <w:szCs w:val="24"/>
        </w:rPr>
        <w:t>）提存的用以支付预留债权无须分配或预留超过实际支付的部分（</w:t>
      </w:r>
      <w:r>
        <w:rPr>
          <w:sz w:val="24"/>
          <w:szCs w:val="24"/>
        </w:rPr>
        <w:t>4</w:t>
      </w:r>
      <w:r>
        <w:rPr>
          <w:rFonts w:hint="eastAsia"/>
          <w:sz w:val="24"/>
          <w:szCs w:val="24"/>
        </w:rPr>
        <w:t>）可能存在的其他未列入本方案的其他财产。</w:t>
      </w:r>
    </w:p>
    <w:p w14:paraId="45B5D592" w14:textId="77777777" w:rsidR="00F61772" w:rsidRDefault="00000000">
      <w:pPr>
        <w:spacing w:line="440" w:lineRule="exact"/>
        <w:ind w:firstLineChars="200" w:firstLine="480"/>
        <w:rPr>
          <w:sz w:val="24"/>
          <w:szCs w:val="24"/>
        </w:rPr>
      </w:pPr>
      <w:r>
        <w:rPr>
          <w:rFonts w:hint="eastAsia"/>
          <w:sz w:val="24"/>
          <w:szCs w:val="24"/>
        </w:rPr>
        <w:t>（二）追加分配的分配顺序：参照本分配方案的所列的分配顺序。</w:t>
      </w:r>
    </w:p>
    <w:p w14:paraId="6BCF1B34" w14:textId="77777777" w:rsidR="00F61772" w:rsidRDefault="00000000">
      <w:pPr>
        <w:spacing w:line="440" w:lineRule="exact"/>
        <w:ind w:firstLineChars="200" w:firstLine="480"/>
        <w:rPr>
          <w:sz w:val="24"/>
          <w:szCs w:val="24"/>
        </w:rPr>
      </w:pPr>
      <w:r>
        <w:rPr>
          <w:rFonts w:hint="eastAsia"/>
          <w:sz w:val="24"/>
          <w:szCs w:val="24"/>
        </w:rPr>
        <w:t>（三）追加分配的实施</w:t>
      </w:r>
    </w:p>
    <w:p w14:paraId="03537994" w14:textId="77777777" w:rsidR="00F61772" w:rsidRDefault="00000000">
      <w:pPr>
        <w:spacing w:line="440" w:lineRule="exact"/>
        <w:ind w:firstLineChars="200" w:firstLine="480"/>
        <w:rPr>
          <w:sz w:val="24"/>
          <w:szCs w:val="24"/>
        </w:rPr>
      </w:pPr>
      <w:r>
        <w:rPr>
          <w:sz w:val="24"/>
          <w:szCs w:val="24"/>
        </w:rPr>
        <w:t>1</w:t>
      </w:r>
      <w:r>
        <w:rPr>
          <w:rFonts w:hint="eastAsia"/>
          <w:sz w:val="24"/>
          <w:szCs w:val="24"/>
        </w:rPr>
        <w:t>、时间：由管理人根据案件处理进度，酌情及时进行。</w:t>
      </w:r>
    </w:p>
    <w:p w14:paraId="346BD498" w14:textId="77777777" w:rsidR="00F61772" w:rsidRDefault="00000000">
      <w:pPr>
        <w:spacing w:line="440" w:lineRule="exact"/>
        <w:ind w:firstLineChars="200" w:firstLine="480"/>
        <w:rPr>
          <w:sz w:val="24"/>
          <w:szCs w:val="24"/>
        </w:rPr>
      </w:pPr>
      <w:r>
        <w:rPr>
          <w:sz w:val="24"/>
          <w:szCs w:val="24"/>
        </w:rPr>
        <w:t>2</w:t>
      </w:r>
      <w:r>
        <w:rPr>
          <w:rFonts w:hint="eastAsia"/>
          <w:sz w:val="24"/>
          <w:szCs w:val="24"/>
        </w:rPr>
        <w:t>、方式：每次追加实施时的分配金额由管理人制作分配实施方案后直接通报债权人会议，债权人未在通报后</w:t>
      </w:r>
      <w:r>
        <w:rPr>
          <w:sz w:val="24"/>
          <w:szCs w:val="24"/>
        </w:rPr>
        <w:t>15</w:t>
      </w:r>
      <w:r>
        <w:rPr>
          <w:rFonts w:hint="eastAsia"/>
          <w:sz w:val="24"/>
          <w:szCs w:val="24"/>
        </w:rPr>
        <w:t>日内提出异议的，管理人直接向相关债权人分配。</w:t>
      </w:r>
    </w:p>
    <w:p w14:paraId="27C79D0B" w14:textId="77777777" w:rsidR="00F61772" w:rsidRDefault="00000000">
      <w:pPr>
        <w:spacing w:line="440" w:lineRule="exact"/>
        <w:ind w:firstLineChars="200" w:firstLine="480"/>
        <w:rPr>
          <w:sz w:val="24"/>
          <w:szCs w:val="24"/>
        </w:rPr>
      </w:pPr>
      <w:r>
        <w:rPr>
          <w:sz w:val="24"/>
          <w:szCs w:val="24"/>
        </w:rPr>
        <w:t>3</w:t>
      </w:r>
      <w:r>
        <w:rPr>
          <w:rFonts w:hint="eastAsia"/>
          <w:sz w:val="24"/>
          <w:szCs w:val="24"/>
        </w:rPr>
        <w:t>、分配结果的告知：由管理人就参与分配的各类债权的清偿情况以短信或电子邮件、</w:t>
      </w:r>
      <w:proofErr w:type="gramStart"/>
      <w:r>
        <w:rPr>
          <w:rFonts w:hint="eastAsia"/>
          <w:sz w:val="24"/>
          <w:szCs w:val="24"/>
        </w:rPr>
        <w:t>微信等</w:t>
      </w:r>
      <w:proofErr w:type="gramEnd"/>
      <w:r>
        <w:rPr>
          <w:rFonts w:hint="eastAsia"/>
          <w:sz w:val="24"/>
          <w:szCs w:val="24"/>
        </w:rPr>
        <w:t>形式告知全体债权人，各债权人如需查阅具体分配金额和其他相关信息的，可在收到通知之日起</w:t>
      </w:r>
      <w:r>
        <w:rPr>
          <w:sz w:val="24"/>
          <w:szCs w:val="24"/>
        </w:rPr>
        <w:t>5</w:t>
      </w:r>
      <w:r>
        <w:rPr>
          <w:rFonts w:hint="eastAsia"/>
          <w:sz w:val="24"/>
          <w:szCs w:val="24"/>
        </w:rPr>
        <w:t>日内至管理人处查阅。</w:t>
      </w:r>
    </w:p>
    <w:p w14:paraId="78D66FE8" w14:textId="2BA13D8F" w:rsidR="00821E83" w:rsidRDefault="00000000" w:rsidP="00821E83">
      <w:pPr>
        <w:spacing w:line="440" w:lineRule="exact"/>
        <w:ind w:firstLineChars="200" w:firstLine="480"/>
        <w:rPr>
          <w:sz w:val="24"/>
          <w:szCs w:val="24"/>
        </w:rPr>
      </w:pPr>
      <w:r>
        <w:rPr>
          <w:sz w:val="24"/>
          <w:szCs w:val="24"/>
        </w:rPr>
        <w:lastRenderedPageBreak/>
        <w:t>4</w:t>
      </w:r>
      <w:r>
        <w:rPr>
          <w:rFonts w:hint="eastAsia"/>
          <w:sz w:val="24"/>
          <w:szCs w:val="24"/>
        </w:rPr>
        <w:t>、追加分配的特别说明：债权申报期限届满后，追加分配执行之前补充申报债权的，为审查和确认补充申报债权的费用由补充申报人承担，此前已进行的分配，不再对其补充分配。</w:t>
      </w:r>
    </w:p>
    <w:p w14:paraId="53A66EA5" w14:textId="77777777" w:rsidR="00F61772" w:rsidRDefault="00000000">
      <w:pPr>
        <w:spacing w:line="440" w:lineRule="exact"/>
        <w:ind w:firstLineChars="200" w:firstLine="480"/>
        <w:rPr>
          <w:sz w:val="24"/>
          <w:szCs w:val="24"/>
        </w:rPr>
      </w:pPr>
      <w:r>
        <w:rPr>
          <w:rFonts w:hint="eastAsia"/>
          <w:sz w:val="24"/>
          <w:szCs w:val="24"/>
        </w:rPr>
        <w:t>本分配方案经债权人表决，表决未通过的，管理人将在第一次债权会议上对分配方案进行第二次表决，仍未通过的，由人民法院裁定。债权人认为债权人会议的决议违反法律规定，损害其利益的，可以自债权人会议作出决议之日起十五日内，请求人民法院裁定撤销该决议。</w:t>
      </w:r>
    </w:p>
    <w:p w14:paraId="58E2488D" w14:textId="56045B86" w:rsidR="00821E83" w:rsidRDefault="00821E83">
      <w:pPr>
        <w:spacing w:line="440" w:lineRule="exact"/>
        <w:ind w:firstLineChars="200" w:firstLine="480"/>
        <w:rPr>
          <w:sz w:val="24"/>
          <w:szCs w:val="24"/>
        </w:rPr>
      </w:pPr>
      <w:r>
        <w:rPr>
          <w:rFonts w:hint="eastAsia"/>
          <w:sz w:val="24"/>
          <w:szCs w:val="24"/>
        </w:rPr>
        <w:t>如后续分配方案与本方案有不同之处，由债权人进行重新表决。</w:t>
      </w:r>
    </w:p>
    <w:p w14:paraId="32EFA3A2" w14:textId="6EAA9C78" w:rsidR="00F61772" w:rsidRDefault="00EF39BD">
      <w:pPr>
        <w:spacing w:line="440" w:lineRule="exact"/>
        <w:ind w:firstLineChars="200" w:firstLine="480"/>
        <w:jc w:val="right"/>
        <w:rPr>
          <w:sz w:val="24"/>
          <w:szCs w:val="24"/>
        </w:rPr>
      </w:pPr>
      <w:r>
        <w:rPr>
          <w:rFonts w:hint="eastAsia"/>
          <w:sz w:val="24"/>
          <w:szCs w:val="24"/>
        </w:rPr>
        <w:t>瑞安盛世</w:t>
      </w:r>
      <w:proofErr w:type="gramStart"/>
      <w:r>
        <w:rPr>
          <w:rFonts w:hint="eastAsia"/>
          <w:sz w:val="24"/>
          <w:szCs w:val="24"/>
        </w:rPr>
        <w:t>恒德置业</w:t>
      </w:r>
      <w:proofErr w:type="gramEnd"/>
      <w:r>
        <w:rPr>
          <w:rFonts w:hint="eastAsia"/>
          <w:sz w:val="24"/>
          <w:szCs w:val="24"/>
        </w:rPr>
        <w:t>有限公司管理人</w:t>
      </w:r>
      <w:r>
        <w:rPr>
          <w:sz w:val="24"/>
          <w:szCs w:val="24"/>
        </w:rPr>
        <w:t xml:space="preserve">                                  </w:t>
      </w:r>
    </w:p>
    <w:p w14:paraId="2E6542B6" w14:textId="1C6BF91E" w:rsidR="00F61772" w:rsidRDefault="00000000">
      <w:pPr>
        <w:spacing w:line="440" w:lineRule="exact"/>
        <w:ind w:firstLineChars="200" w:firstLine="480"/>
        <w:jc w:val="right"/>
        <w:rPr>
          <w:sz w:val="28"/>
          <w:szCs w:val="28"/>
        </w:rPr>
      </w:pPr>
      <w:r>
        <w:rPr>
          <w:rFonts w:hint="eastAsia"/>
          <w:sz w:val="24"/>
          <w:szCs w:val="24"/>
        </w:rPr>
        <w:t>2025</w:t>
      </w:r>
      <w:r>
        <w:rPr>
          <w:rFonts w:hint="eastAsia"/>
          <w:sz w:val="24"/>
          <w:szCs w:val="24"/>
        </w:rPr>
        <w:t>年</w:t>
      </w:r>
      <w:r w:rsidR="00AB688F">
        <w:rPr>
          <w:rFonts w:hint="eastAsia"/>
          <w:sz w:val="24"/>
          <w:szCs w:val="24"/>
        </w:rPr>
        <w:t>3</w:t>
      </w:r>
      <w:r>
        <w:rPr>
          <w:rFonts w:hint="eastAsia"/>
          <w:sz w:val="24"/>
          <w:szCs w:val="24"/>
        </w:rPr>
        <w:t>月</w:t>
      </w:r>
      <w:r>
        <w:rPr>
          <w:rFonts w:hint="eastAsia"/>
          <w:sz w:val="24"/>
          <w:szCs w:val="24"/>
        </w:rPr>
        <w:t>2</w:t>
      </w:r>
      <w:r w:rsidR="00AB688F">
        <w:rPr>
          <w:rFonts w:hint="eastAsia"/>
          <w:sz w:val="24"/>
          <w:szCs w:val="24"/>
        </w:rPr>
        <w:t>4</w:t>
      </w:r>
      <w:r>
        <w:rPr>
          <w:rFonts w:hint="eastAsia"/>
          <w:sz w:val="24"/>
          <w:szCs w:val="24"/>
        </w:rPr>
        <w:t>日</w:t>
      </w:r>
    </w:p>
    <w:p w14:paraId="7DBD172E" w14:textId="77777777" w:rsidR="00F61772" w:rsidRDefault="00F61772">
      <w:pPr>
        <w:spacing w:line="440" w:lineRule="exact"/>
        <w:sectPr w:rsidR="00F61772">
          <w:footerReference w:type="default" r:id="rId17"/>
          <w:pgSz w:w="11906" w:h="16838"/>
          <w:pgMar w:top="1361" w:right="1587" w:bottom="1440" w:left="1587" w:header="624" w:footer="992" w:gutter="0"/>
          <w:cols w:space="720"/>
          <w:docGrid w:type="linesAndChars" w:linePitch="326"/>
        </w:sectPr>
      </w:pPr>
    </w:p>
    <w:p w14:paraId="5A2F4276" w14:textId="48AFF2CF" w:rsidR="00F61772" w:rsidRDefault="00EF39BD">
      <w:pPr>
        <w:spacing w:before="156" w:after="156" w:line="480" w:lineRule="exact"/>
        <w:jc w:val="center"/>
        <w:rPr>
          <w:sz w:val="27"/>
          <w:szCs w:val="27"/>
        </w:rPr>
      </w:pPr>
      <w:r>
        <w:rPr>
          <w:rFonts w:hint="eastAsia"/>
          <w:sz w:val="27"/>
          <w:szCs w:val="27"/>
        </w:rPr>
        <w:lastRenderedPageBreak/>
        <w:t>瑞安盛世</w:t>
      </w:r>
      <w:proofErr w:type="gramStart"/>
      <w:r>
        <w:rPr>
          <w:rFonts w:hint="eastAsia"/>
          <w:sz w:val="27"/>
          <w:szCs w:val="27"/>
        </w:rPr>
        <w:t>恒德置业</w:t>
      </w:r>
      <w:proofErr w:type="gramEnd"/>
      <w:r>
        <w:rPr>
          <w:rFonts w:hint="eastAsia"/>
          <w:sz w:val="27"/>
          <w:szCs w:val="27"/>
        </w:rPr>
        <w:t>有限公司破产清算案</w:t>
      </w:r>
    </w:p>
    <w:p w14:paraId="6215815B" w14:textId="77777777" w:rsidR="00F61772" w:rsidRDefault="00000000">
      <w:pPr>
        <w:spacing w:before="156" w:after="156" w:line="480" w:lineRule="exact"/>
        <w:jc w:val="center"/>
        <w:rPr>
          <w:sz w:val="27"/>
          <w:szCs w:val="27"/>
        </w:rPr>
      </w:pPr>
      <w:r>
        <w:rPr>
          <w:rFonts w:hint="eastAsia"/>
          <w:sz w:val="27"/>
          <w:szCs w:val="27"/>
        </w:rPr>
        <w:t>债权人会议表决票</w:t>
      </w:r>
    </w:p>
    <w:p w14:paraId="2604F76A" w14:textId="77777777" w:rsidR="00072B2E" w:rsidRDefault="00072B2E" w:rsidP="00072B2E">
      <w:pPr>
        <w:spacing w:line="460" w:lineRule="exact"/>
        <w:rPr>
          <w:rFonts w:ascii="宋体" w:hAnsi="宋体" w:hint="eastAsia"/>
          <w:sz w:val="24"/>
          <w:szCs w:val="24"/>
        </w:rPr>
      </w:pPr>
      <w:r>
        <w:rPr>
          <w:rFonts w:ascii="宋体" w:hAnsi="宋体" w:hint="eastAsia"/>
          <w:sz w:val="24"/>
          <w:szCs w:val="24"/>
        </w:rPr>
        <w:t>表决事项</w:t>
      </w:r>
      <w:proofErr w:type="gramStart"/>
      <w:r>
        <w:rPr>
          <w:rFonts w:ascii="宋体" w:hAnsi="宋体" w:hint="eastAsia"/>
          <w:sz w:val="24"/>
          <w:szCs w:val="24"/>
        </w:rPr>
        <w:t>一</w:t>
      </w:r>
      <w:proofErr w:type="gramEnd"/>
      <w:r>
        <w:rPr>
          <w:rFonts w:ascii="宋体" w:hAnsi="宋体" w:hint="eastAsia"/>
          <w:sz w:val="24"/>
          <w:szCs w:val="24"/>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70"/>
        <w:gridCol w:w="2133"/>
      </w:tblGrid>
      <w:tr w:rsidR="00072B2E" w14:paraId="4572AAF0" w14:textId="77777777" w:rsidTr="00855B03">
        <w:tc>
          <w:tcPr>
            <w:tcW w:w="4219" w:type="dxa"/>
          </w:tcPr>
          <w:p w14:paraId="27946C7C"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表决意见事项</w:t>
            </w:r>
          </w:p>
        </w:tc>
        <w:tc>
          <w:tcPr>
            <w:tcW w:w="2170" w:type="dxa"/>
          </w:tcPr>
          <w:p w14:paraId="041295C3"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同意</w:t>
            </w:r>
          </w:p>
        </w:tc>
        <w:tc>
          <w:tcPr>
            <w:tcW w:w="2133" w:type="dxa"/>
          </w:tcPr>
          <w:p w14:paraId="5807FC9B"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不同意</w:t>
            </w:r>
          </w:p>
        </w:tc>
      </w:tr>
      <w:tr w:rsidR="00072B2E" w14:paraId="53917CDB" w14:textId="77777777" w:rsidTr="00855B03">
        <w:tc>
          <w:tcPr>
            <w:tcW w:w="4219" w:type="dxa"/>
          </w:tcPr>
          <w:p w14:paraId="5B1490DA" w14:textId="77777777" w:rsidR="00072B2E" w:rsidRDefault="00072B2E" w:rsidP="00855B03">
            <w:pPr>
              <w:spacing w:line="460" w:lineRule="exact"/>
              <w:jc w:val="left"/>
              <w:rPr>
                <w:rFonts w:ascii="宋体" w:hAnsi="宋体" w:hint="eastAsia"/>
                <w:sz w:val="24"/>
                <w:szCs w:val="24"/>
              </w:rPr>
            </w:pPr>
            <w:r>
              <w:rPr>
                <w:rFonts w:ascii="宋体" w:hAnsi="宋体" w:hint="eastAsia"/>
                <w:sz w:val="24"/>
                <w:szCs w:val="24"/>
              </w:rPr>
              <w:t>表决事项表决规则</w:t>
            </w:r>
          </w:p>
        </w:tc>
        <w:tc>
          <w:tcPr>
            <w:tcW w:w="2170" w:type="dxa"/>
          </w:tcPr>
          <w:p w14:paraId="3F05E8F7" w14:textId="77777777" w:rsidR="00072B2E" w:rsidRDefault="00072B2E" w:rsidP="00855B03">
            <w:pPr>
              <w:spacing w:line="460" w:lineRule="exact"/>
              <w:rPr>
                <w:rFonts w:ascii="宋体" w:hAnsi="宋体" w:hint="eastAsia"/>
                <w:sz w:val="24"/>
                <w:szCs w:val="24"/>
              </w:rPr>
            </w:pPr>
          </w:p>
        </w:tc>
        <w:tc>
          <w:tcPr>
            <w:tcW w:w="2133" w:type="dxa"/>
          </w:tcPr>
          <w:p w14:paraId="60C7298A" w14:textId="77777777" w:rsidR="00072B2E" w:rsidRDefault="00072B2E" w:rsidP="00855B03">
            <w:pPr>
              <w:spacing w:line="460" w:lineRule="exact"/>
              <w:rPr>
                <w:rFonts w:ascii="宋体" w:hAnsi="宋体" w:hint="eastAsia"/>
                <w:sz w:val="24"/>
                <w:szCs w:val="24"/>
              </w:rPr>
            </w:pPr>
          </w:p>
        </w:tc>
      </w:tr>
    </w:tbl>
    <w:p w14:paraId="0F6FC2B7" w14:textId="77777777" w:rsidR="00072B2E" w:rsidRDefault="00072B2E" w:rsidP="00072B2E">
      <w:pPr>
        <w:spacing w:line="460" w:lineRule="exact"/>
        <w:rPr>
          <w:rFonts w:ascii="宋体" w:hAnsi="宋体" w:hint="eastAsia"/>
          <w:sz w:val="24"/>
          <w:szCs w:val="24"/>
        </w:rPr>
      </w:pPr>
      <w:r>
        <w:rPr>
          <w:rFonts w:ascii="宋体" w:hAnsi="宋体" w:hint="eastAsia"/>
          <w:sz w:val="24"/>
          <w:szCs w:val="24"/>
        </w:rPr>
        <w:t>表决事项二：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70"/>
        <w:gridCol w:w="2133"/>
      </w:tblGrid>
      <w:tr w:rsidR="00072B2E" w14:paraId="45F21BB1" w14:textId="77777777" w:rsidTr="00855B03">
        <w:tc>
          <w:tcPr>
            <w:tcW w:w="4219" w:type="dxa"/>
          </w:tcPr>
          <w:p w14:paraId="4D8DA233"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表决意见事项</w:t>
            </w:r>
          </w:p>
        </w:tc>
        <w:tc>
          <w:tcPr>
            <w:tcW w:w="2170" w:type="dxa"/>
          </w:tcPr>
          <w:p w14:paraId="4D944F73"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同意</w:t>
            </w:r>
          </w:p>
        </w:tc>
        <w:tc>
          <w:tcPr>
            <w:tcW w:w="2133" w:type="dxa"/>
          </w:tcPr>
          <w:p w14:paraId="4DB8CF36"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不同意</w:t>
            </w:r>
          </w:p>
        </w:tc>
      </w:tr>
      <w:tr w:rsidR="00072B2E" w14:paraId="614CB70B" w14:textId="77777777" w:rsidTr="00855B03">
        <w:tc>
          <w:tcPr>
            <w:tcW w:w="4219" w:type="dxa"/>
          </w:tcPr>
          <w:p w14:paraId="741D1D4E" w14:textId="77777777" w:rsidR="00072B2E" w:rsidRDefault="00072B2E" w:rsidP="00855B03">
            <w:pPr>
              <w:spacing w:line="460" w:lineRule="exact"/>
              <w:jc w:val="left"/>
              <w:rPr>
                <w:rFonts w:ascii="宋体" w:hAnsi="宋体" w:hint="eastAsia"/>
                <w:sz w:val="24"/>
                <w:szCs w:val="24"/>
              </w:rPr>
            </w:pPr>
            <w:r>
              <w:rPr>
                <w:rFonts w:ascii="宋体" w:hAnsi="宋体" w:hint="eastAsia"/>
                <w:sz w:val="24"/>
                <w:szCs w:val="24"/>
              </w:rPr>
              <w:t>债权人会议非现场方式召开的方案</w:t>
            </w:r>
          </w:p>
        </w:tc>
        <w:tc>
          <w:tcPr>
            <w:tcW w:w="2170" w:type="dxa"/>
          </w:tcPr>
          <w:p w14:paraId="1BFA2888" w14:textId="77777777" w:rsidR="00072B2E" w:rsidRDefault="00072B2E" w:rsidP="00855B03">
            <w:pPr>
              <w:spacing w:line="460" w:lineRule="exact"/>
              <w:rPr>
                <w:rFonts w:ascii="宋体" w:hAnsi="宋体" w:hint="eastAsia"/>
                <w:sz w:val="24"/>
                <w:szCs w:val="24"/>
              </w:rPr>
            </w:pPr>
          </w:p>
        </w:tc>
        <w:tc>
          <w:tcPr>
            <w:tcW w:w="2133" w:type="dxa"/>
          </w:tcPr>
          <w:p w14:paraId="66F1B229" w14:textId="77777777" w:rsidR="00072B2E" w:rsidRDefault="00072B2E" w:rsidP="00855B03">
            <w:pPr>
              <w:spacing w:line="460" w:lineRule="exact"/>
              <w:rPr>
                <w:rFonts w:ascii="宋体" w:hAnsi="宋体" w:hint="eastAsia"/>
                <w:sz w:val="24"/>
                <w:szCs w:val="24"/>
              </w:rPr>
            </w:pPr>
          </w:p>
        </w:tc>
      </w:tr>
    </w:tbl>
    <w:p w14:paraId="57170D44" w14:textId="77777777" w:rsidR="00072B2E" w:rsidRDefault="00072B2E" w:rsidP="00072B2E">
      <w:pPr>
        <w:spacing w:line="460" w:lineRule="exact"/>
        <w:rPr>
          <w:rFonts w:ascii="宋体" w:hAnsi="宋体" w:hint="eastAsia"/>
          <w:sz w:val="24"/>
          <w:szCs w:val="24"/>
        </w:rPr>
      </w:pPr>
      <w:r>
        <w:rPr>
          <w:rFonts w:ascii="宋体" w:hAnsi="宋体" w:hint="eastAsia"/>
          <w:sz w:val="24"/>
          <w:szCs w:val="24"/>
        </w:rPr>
        <w:t>表决事项三：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70"/>
        <w:gridCol w:w="2133"/>
      </w:tblGrid>
      <w:tr w:rsidR="00072B2E" w14:paraId="2D522655" w14:textId="77777777" w:rsidTr="00855B03">
        <w:tc>
          <w:tcPr>
            <w:tcW w:w="4219" w:type="dxa"/>
          </w:tcPr>
          <w:p w14:paraId="2A64D59A"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表决意见事项</w:t>
            </w:r>
          </w:p>
        </w:tc>
        <w:tc>
          <w:tcPr>
            <w:tcW w:w="2170" w:type="dxa"/>
          </w:tcPr>
          <w:p w14:paraId="79633DFF"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同意</w:t>
            </w:r>
          </w:p>
        </w:tc>
        <w:tc>
          <w:tcPr>
            <w:tcW w:w="2133" w:type="dxa"/>
          </w:tcPr>
          <w:p w14:paraId="6F4E63A8"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不同意</w:t>
            </w:r>
          </w:p>
        </w:tc>
      </w:tr>
      <w:tr w:rsidR="00072B2E" w14:paraId="2F5BE638" w14:textId="77777777" w:rsidTr="00855B03">
        <w:tc>
          <w:tcPr>
            <w:tcW w:w="4219" w:type="dxa"/>
          </w:tcPr>
          <w:p w14:paraId="43955FEC" w14:textId="77777777" w:rsidR="00072B2E" w:rsidRDefault="00072B2E" w:rsidP="00855B03">
            <w:pPr>
              <w:spacing w:line="460" w:lineRule="exact"/>
              <w:jc w:val="left"/>
              <w:rPr>
                <w:rFonts w:ascii="宋体" w:hAnsi="宋体" w:hint="eastAsia"/>
                <w:sz w:val="24"/>
                <w:szCs w:val="24"/>
              </w:rPr>
            </w:pPr>
            <w:r>
              <w:rPr>
                <w:rFonts w:ascii="宋体" w:hAnsi="宋体" w:hint="eastAsia"/>
                <w:sz w:val="24"/>
                <w:szCs w:val="24"/>
              </w:rPr>
              <w:t>提请债权人会议授权管理人确定中介机构的报告</w:t>
            </w:r>
          </w:p>
        </w:tc>
        <w:tc>
          <w:tcPr>
            <w:tcW w:w="2170" w:type="dxa"/>
          </w:tcPr>
          <w:p w14:paraId="548DC0CB" w14:textId="77777777" w:rsidR="00072B2E" w:rsidRDefault="00072B2E" w:rsidP="00855B03">
            <w:pPr>
              <w:spacing w:line="460" w:lineRule="exact"/>
              <w:rPr>
                <w:rFonts w:ascii="宋体" w:hAnsi="宋体" w:hint="eastAsia"/>
                <w:sz w:val="24"/>
                <w:szCs w:val="24"/>
              </w:rPr>
            </w:pPr>
          </w:p>
        </w:tc>
        <w:tc>
          <w:tcPr>
            <w:tcW w:w="2133" w:type="dxa"/>
          </w:tcPr>
          <w:p w14:paraId="5D2A0057" w14:textId="77777777" w:rsidR="00072B2E" w:rsidRDefault="00072B2E" w:rsidP="00855B03">
            <w:pPr>
              <w:spacing w:line="460" w:lineRule="exact"/>
              <w:rPr>
                <w:rFonts w:ascii="宋体" w:hAnsi="宋体" w:hint="eastAsia"/>
                <w:sz w:val="24"/>
                <w:szCs w:val="24"/>
              </w:rPr>
            </w:pPr>
          </w:p>
        </w:tc>
      </w:tr>
    </w:tbl>
    <w:p w14:paraId="739BB94C" w14:textId="77777777" w:rsidR="00072B2E" w:rsidRDefault="00072B2E" w:rsidP="00072B2E">
      <w:pPr>
        <w:spacing w:line="460" w:lineRule="exact"/>
        <w:rPr>
          <w:rFonts w:ascii="宋体" w:hAnsi="宋体" w:hint="eastAsia"/>
          <w:sz w:val="24"/>
          <w:szCs w:val="24"/>
        </w:rPr>
      </w:pPr>
      <w:r>
        <w:rPr>
          <w:rFonts w:ascii="宋体" w:hAnsi="宋体" w:hint="eastAsia"/>
          <w:sz w:val="24"/>
          <w:szCs w:val="24"/>
        </w:rPr>
        <w:t>表决事项四：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70"/>
        <w:gridCol w:w="2133"/>
      </w:tblGrid>
      <w:tr w:rsidR="00072B2E" w14:paraId="0D45BCDE" w14:textId="77777777" w:rsidTr="00855B03">
        <w:tc>
          <w:tcPr>
            <w:tcW w:w="4219" w:type="dxa"/>
          </w:tcPr>
          <w:p w14:paraId="38209956"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表决意见事项</w:t>
            </w:r>
          </w:p>
        </w:tc>
        <w:tc>
          <w:tcPr>
            <w:tcW w:w="2170" w:type="dxa"/>
          </w:tcPr>
          <w:p w14:paraId="55A7547A"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同意</w:t>
            </w:r>
          </w:p>
        </w:tc>
        <w:tc>
          <w:tcPr>
            <w:tcW w:w="2133" w:type="dxa"/>
          </w:tcPr>
          <w:p w14:paraId="0F60BD2A"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不同意</w:t>
            </w:r>
          </w:p>
        </w:tc>
      </w:tr>
      <w:tr w:rsidR="00072B2E" w14:paraId="3F5C2164" w14:textId="77777777" w:rsidTr="00855B03">
        <w:tc>
          <w:tcPr>
            <w:tcW w:w="4219" w:type="dxa"/>
          </w:tcPr>
          <w:p w14:paraId="476B4480" w14:textId="2B7551D9" w:rsidR="00072B2E" w:rsidRDefault="00072B2E" w:rsidP="00855B03">
            <w:pPr>
              <w:spacing w:line="460" w:lineRule="exact"/>
              <w:jc w:val="left"/>
              <w:rPr>
                <w:rFonts w:ascii="宋体" w:hAnsi="宋体" w:hint="eastAsia"/>
                <w:sz w:val="24"/>
                <w:szCs w:val="24"/>
              </w:rPr>
            </w:pPr>
            <w:r>
              <w:rPr>
                <w:rFonts w:ascii="宋体" w:hAnsi="宋体" w:hint="eastAsia"/>
                <w:sz w:val="24"/>
                <w:szCs w:val="24"/>
              </w:rPr>
              <w:t>财产</w:t>
            </w:r>
            <w:r w:rsidR="005D3CB5">
              <w:rPr>
                <w:rFonts w:ascii="宋体" w:hAnsi="宋体" w:hint="eastAsia"/>
                <w:sz w:val="24"/>
                <w:szCs w:val="24"/>
              </w:rPr>
              <w:t>管理与</w:t>
            </w:r>
            <w:r>
              <w:rPr>
                <w:rFonts w:ascii="宋体" w:hAnsi="宋体" w:hint="eastAsia"/>
                <w:sz w:val="24"/>
                <w:szCs w:val="24"/>
              </w:rPr>
              <w:t>变价方案</w:t>
            </w:r>
          </w:p>
        </w:tc>
        <w:tc>
          <w:tcPr>
            <w:tcW w:w="2170" w:type="dxa"/>
          </w:tcPr>
          <w:p w14:paraId="792FB0A6" w14:textId="77777777" w:rsidR="00072B2E" w:rsidRDefault="00072B2E" w:rsidP="00855B03">
            <w:pPr>
              <w:spacing w:line="460" w:lineRule="exact"/>
              <w:rPr>
                <w:rFonts w:ascii="宋体" w:hAnsi="宋体" w:hint="eastAsia"/>
                <w:sz w:val="24"/>
                <w:szCs w:val="24"/>
              </w:rPr>
            </w:pPr>
          </w:p>
        </w:tc>
        <w:tc>
          <w:tcPr>
            <w:tcW w:w="2133" w:type="dxa"/>
          </w:tcPr>
          <w:p w14:paraId="3598BB74" w14:textId="77777777" w:rsidR="00072B2E" w:rsidRDefault="00072B2E" w:rsidP="00855B03">
            <w:pPr>
              <w:spacing w:line="460" w:lineRule="exact"/>
              <w:rPr>
                <w:rFonts w:ascii="宋体" w:hAnsi="宋体" w:hint="eastAsia"/>
                <w:sz w:val="24"/>
                <w:szCs w:val="24"/>
              </w:rPr>
            </w:pPr>
          </w:p>
        </w:tc>
      </w:tr>
    </w:tbl>
    <w:p w14:paraId="4C79C169" w14:textId="77777777" w:rsidR="00072B2E" w:rsidRDefault="00072B2E" w:rsidP="00072B2E">
      <w:pPr>
        <w:spacing w:line="460" w:lineRule="exact"/>
        <w:rPr>
          <w:rFonts w:ascii="楷体_GB2312" w:eastAsia="楷体_GB2312"/>
          <w:sz w:val="28"/>
          <w:szCs w:val="28"/>
        </w:rPr>
      </w:pPr>
      <w:r>
        <w:rPr>
          <w:rFonts w:ascii="宋体" w:hAnsi="宋体" w:hint="eastAsia"/>
          <w:sz w:val="24"/>
          <w:szCs w:val="24"/>
        </w:rPr>
        <w:t>表决事项五：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2170"/>
        <w:gridCol w:w="2133"/>
      </w:tblGrid>
      <w:tr w:rsidR="00072B2E" w14:paraId="73B89F59" w14:textId="77777777" w:rsidTr="00855B03">
        <w:tc>
          <w:tcPr>
            <w:tcW w:w="4219" w:type="dxa"/>
          </w:tcPr>
          <w:p w14:paraId="75FDA8F1"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表决意见事项</w:t>
            </w:r>
          </w:p>
        </w:tc>
        <w:tc>
          <w:tcPr>
            <w:tcW w:w="2170" w:type="dxa"/>
          </w:tcPr>
          <w:p w14:paraId="1F47108D"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同意</w:t>
            </w:r>
          </w:p>
        </w:tc>
        <w:tc>
          <w:tcPr>
            <w:tcW w:w="2133" w:type="dxa"/>
          </w:tcPr>
          <w:p w14:paraId="0452B363" w14:textId="77777777" w:rsidR="00072B2E" w:rsidRDefault="00072B2E" w:rsidP="00855B03">
            <w:pPr>
              <w:spacing w:line="460" w:lineRule="exact"/>
              <w:jc w:val="center"/>
              <w:rPr>
                <w:rFonts w:ascii="宋体" w:hAnsi="宋体" w:hint="eastAsia"/>
                <w:sz w:val="24"/>
                <w:szCs w:val="24"/>
              </w:rPr>
            </w:pPr>
            <w:r>
              <w:rPr>
                <w:rFonts w:ascii="宋体" w:hAnsi="宋体" w:hint="eastAsia"/>
                <w:sz w:val="24"/>
                <w:szCs w:val="24"/>
              </w:rPr>
              <w:t>不同意</w:t>
            </w:r>
          </w:p>
        </w:tc>
      </w:tr>
      <w:tr w:rsidR="00072B2E" w14:paraId="500D8646" w14:textId="77777777" w:rsidTr="00855B03">
        <w:tc>
          <w:tcPr>
            <w:tcW w:w="4219" w:type="dxa"/>
          </w:tcPr>
          <w:p w14:paraId="0CC616FD" w14:textId="77777777" w:rsidR="00072B2E" w:rsidRDefault="00072B2E" w:rsidP="00855B03">
            <w:pPr>
              <w:spacing w:line="460" w:lineRule="exact"/>
              <w:jc w:val="left"/>
              <w:rPr>
                <w:rFonts w:ascii="宋体" w:hAnsi="宋体" w:hint="eastAsia"/>
                <w:sz w:val="24"/>
                <w:szCs w:val="24"/>
              </w:rPr>
            </w:pPr>
            <w:r>
              <w:rPr>
                <w:rFonts w:ascii="宋体" w:hAnsi="宋体" w:hint="eastAsia"/>
                <w:sz w:val="24"/>
                <w:szCs w:val="24"/>
              </w:rPr>
              <w:t>财产分配方案</w:t>
            </w:r>
          </w:p>
        </w:tc>
        <w:tc>
          <w:tcPr>
            <w:tcW w:w="2170" w:type="dxa"/>
          </w:tcPr>
          <w:p w14:paraId="266CB2EA" w14:textId="77777777" w:rsidR="00072B2E" w:rsidRDefault="00072B2E" w:rsidP="00855B03">
            <w:pPr>
              <w:spacing w:line="460" w:lineRule="exact"/>
              <w:rPr>
                <w:rFonts w:ascii="宋体" w:hAnsi="宋体" w:hint="eastAsia"/>
                <w:sz w:val="24"/>
                <w:szCs w:val="24"/>
              </w:rPr>
            </w:pPr>
          </w:p>
        </w:tc>
        <w:tc>
          <w:tcPr>
            <w:tcW w:w="2133" w:type="dxa"/>
          </w:tcPr>
          <w:p w14:paraId="33188E08" w14:textId="77777777" w:rsidR="00072B2E" w:rsidRDefault="00072B2E" w:rsidP="00855B03">
            <w:pPr>
              <w:spacing w:line="460" w:lineRule="exact"/>
              <w:rPr>
                <w:rFonts w:ascii="宋体" w:hAnsi="宋体" w:hint="eastAsia"/>
                <w:sz w:val="24"/>
                <w:szCs w:val="24"/>
              </w:rPr>
            </w:pPr>
          </w:p>
        </w:tc>
      </w:tr>
    </w:tbl>
    <w:p w14:paraId="2EFC03C6" w14:textId="77777777" w:rsidR="00F61772" w:rsidRDefault="00F61772">
      <w:pPr>
        <w:spacing w:before="156" w:after="156" w:line="460" w:lineRule="exact"/>
        <w:rPr>
          <w:rFonts w:ascii="楷体_GB2312" w:eastAsia="楷体_GB2312"/>
          <w:sz w:val="28"/>
          <w:szCs w:val="28"/>
        </w:rPr>
      </w:pPr>
    </w:p>
    <w:p w14:paraId="259F272D" w14:textId="71641C03" w:rsidR="00F61772" w:rsidRPr="00072B2E" w:rsidRDefault="00000000" w:rsidP="00072B2E">
      <w:pPr>
        <w:spacing w:before="156" w:after="156" w:line="460" w:lineRule="exact"/>
        <w:rPr>
          <w:rFonts w:ascii="宋体" w:hAnsi="宋体" w:hint="eastAsia"/>
          <w:b/>
          <w:bCs/>
          <w:sz w:val="24"/>
          <w:szCs w:val="24"/>
        </w:rPr>
      </w:pPr>
      <w:r w:rsidRPr="00072B2E">
        <w:rPr>
          <w:rFonts w:ascii="宋体" w:hAnsi="宋体" w:hint="eastAsia"/>
          <w:b/>
          <w:bCs/>
          <w:sz w:val="24"/>
          <w:szCs w:val="24"/>
        </w:rPr>
        <w:t>重点提示：请在对应的栏目下打√，不打√视为同意。</w:t>
      </w:r>
    </w:p>
    <w:p w14:paraId="4C8D890E" w14:textId="77777777" w:rsidR="00072B2E" w:rsidRDefault="00072B2E" w:rsidP="00072B2E">
      <w:pPr>
        <w:spacing w:before="156" w:after="156" w:line="460" w:lineRule="exact"/>
        <w:rPr>
          <w:rFonts w:ascii="宋体" w:hAnsi="宋体" w:hint="eastAsia"/>
          <w:sz w:val="24"/>
          <w:szCs w:val="24"/>
        </w:rPr>
      </w:pPr>
    </w:p>
    <w:p w14:paraId="796F3D8B" w14:textId="33E625BB" w:rsidR="00F61772" w:rsidRDefault="00000000" w:rsidP="00AB688F">
      <w:pPr>
        <w:spacing w:before="156" w:after="156"/>
        <w:jc w:val="left"/>
        <w:rPr>
          <w:rFonts w:ascii="宋体" w:hAnsi="宋体" w:hint="eastAsia"/>
          <w:sz w:val="24"/>
          <w:szCs w:val="24"/>
        </w:rPr>
      </w:pPr>
      <w:r>
        <w:rPr>
          <w:rFonts w:ascii="宋体" w:hAnsi="宋体" w:hint="eastAsia"/>
          <w:sz w:val="24"/>
          <w:szCs w:val="24"/>
        </w:rPr>
        <w:t>回寄地址：</w:t>
      </w:r>
      <w:r w:rsidR="00AB688F" w:rsidRPr="00AB688F">
        <w:rPr>
          <w:rFonts w:ascii="宋体" w:hAnsi="宋体" w:hint="eastAsia"/>
          <w:sz w:val="24"/>
          <w:szCs w:val="24"/>
        </w:rPr>
        <w:t>浙江省温州市瑞安市仙降街道镇府东路与仙池路交口东南角天茂商业广场展示中心二楼管理人办公室，联系人戚璐莎（15926479528）、吴双节（15088933962）、林姝霓</w:t>
      </w:r>
      <w:r w:rsidR="00E8693A">
        <w:rPr>
          <w:rFonts w:ascii="宋体" w:hAnsi="宋体" w:hint="eastAsia"/>
          <w:sz w:val="24"/>
          <w:szCs w:val="24"/>
        </w:rPr>
        <w:t>（</w:t>
      </w:r>
      <w:r w:rsidR="00E8693A" w:rsidRPr="00AB688F">
        <w:rPr>
          <w:rFonts w:ascii="宋体" w:hAnsi="宋体" w:hint="eastAsia"/>
          <w:sz w:val="24"/>
          <w:szCs w:val="24"/>
        </w:rPr>
        <w:t>13989784540</w:t>
      </w:r>
      <w:r w:rsidR="00E8693A">
        <w:rPr>
          <w:rFonts w:ascii="宋体" w:hAnsi="宋体" w:hint="eastAsia"/>
          <w:sz w:val="24"/>
          <w:szCs w:val="24"/>
        </w:rPr>
        <w:t>）</w:t>
      </w:r>
    </w:p>
    <w:p w14:paraId="5A6655A6" w14:textId="77777777" w:rsidR="00F61772" w:rsidRDefault="00F61772" w:rsidP="00072B2E">
      <w:pPr>
        <w:spacing w:before="156" w:after="156"/>
        <w:rPr>
          <w:rFonts w:ascii="宋体" w:hAnsi="宋体" w:hint="eastAsia"/>
          <w:sz w:val="24"/>
          <w:szCs w:val="24"/>
        </w:rPr>
      </w:pPr>
    </w:p>
    <w:p w14:paraId="22F0B61F" w14:textId="77777777" w:rsidR="00F61772" w:rsidRDefault="00F61772">
      <w:pPr>
        <w:spacing w:before="156" w:after="156"/>
        <w:ind w:firstLineChars="2700" w:firstLine="6480"/>
        <w:rPr>
          <w:rFonts w:ascii="宋体" w:hAnsi="宋体" w:hint="eastAsia"/>
          <w:sz w:val="24"/>
          <w:szCs w:val="24"/>
        </w:rPr>
      </w:pPr>
    </w:p>
    <w:p w14:paraId="07877D8F" w14:textId="77777777" w:rsidR="00F61772" w:rsidRDefault="00000000">
      <w:pPr>
        <w:spacing w:before="156" w:after="156"/>
        <w:ind w:firstLineChars="2700" w:firstLine="6480"/>
        <w:rPr>
          <w:rFonts w:ascii="宋体" w:hAnsi="宋体" w:hint="eastAsia"/>
          <w:sz w:val="24"/>
          <w:szCs w:val="24"/>
          <w:u w:val="single"/>
        </w:rPr>
      </w:pPr>
      <w:r>
        <w:rPr>
          <w:rFonts w:ascii="宋体" w:hAnsi="宋体"/>
          <w:sz w:val="24"/>
          <w:szCs w:val="24"/>
        </w:rPr>
        <w:t>签署：</w:t>
      </w:r>
      <w:r>
        <w:rPr>
          <w:rFonts w:ascii="宋体" w:hAnsi="宋体"/>
          <w:sz w:val="24"/>
          <w:szCs w:val="24"/>
          <w:u w:val="single"/>
        </w:rPr>
        <w:t xml:space="preserve">                </w:t>
      </w:r>
    </w:p>
    <w:p w14:paraId="2D926738" w14:textId="271EE3A8" w:rsidR="00D915AA" w:rsidRPr="00072B2E" w:rsidRDefault="00000000" w:rsidP="00072B2E">
      <w:pPr>
        <w:spacing w:before="156" w:afterLines="50" w:after="156"/>
        <w:jc w:val="right"/>
        <w:textAlignment w:val="baseline"/>
        <w:rPr>
          <w:rFonts w:ascii="宋体" w:hAnsi="宋体" w:hint="eastAsia"/>
          <w:sz w:val="24"/>
          <w:szCs w:val="24"/>
        </w:rPr>
      </w:pP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xml:space="preserve">  </w:t>
      </w:r>
      <w:r>
        <w:rPr>
          <w:rFonts w:ascii="宋体" w:hAnsi="宋体" w:hint="eastAsia"/>
          <w:sz w:val="24"/>
          <w:szCs w:val="24"/>
        </w:rPr>
        <w:t>日</w:t>
      </w:r>
      <w:bookmarkEnd w:id="9"/>
    </w:p>
    <w:sectPr w:rsidR="00D915AA" w:rsidRPr="00072B2E">
      <w:footerReference w:type="even" r:id="rId18"/>
      <w:footerReference w:type="default" r:id="rId1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EF020" w14:textId="77777777" w:rsidR="00553EFF" w:rsidRDefault="00553EFF">
      <w:pPr>
        <w:spacing w:before="120" w:after="120"/>
      </w:pPr>
      <w:r>
        <w:separator/>
      </w:r>
    </w:p>
    <w:p w14:paraId="592ECF3E" w14:textId="77777777" w:rsidR="00553EFF" w:rsidRDefault="00553EFF">
      <w:pPr>
        <w:spacing w:before="120" w:after="120"/>
      </w:pPr>
    </w:p>
    <w:p w14:paraId="73D172A2" w14:textId="77777777" w:rsidR="00553EFF" w:rsidRDefault="00553EFF" w:rsidP="005474DA">
      <w:pPr>
        <w:spacing w:before="120" w:after="120"/>
      </w:pPr>
    </w:p>
    <w:p w14:paraId="4527AD62" w14:textId="77777777" w:rsidR="00553EFF" w:rsidRDefault="00553EFF" w:rsidP="005474DA">
      <w:pPr>
        <w:spacing w:before="120" w:after="120"/>
      </w:pPr>
    </w:p>
    <w:p w14:paraId="1E335E3F" w14:textId="77777777" w:rsidR="00553EFF" w:rsidRDefault="00553EFF" w:rsidP="005474DA">
      <w:pPr>
        <w:spacing w:before="120" w:after="120"/>
      </w:pPr>
    </w:p>
    <w:p w14:paraId="33B361F7" w14:textId="77777777" w:rsidR="00553EFF" w:rsidRDefault="00553EFF" w:rsidP="005474DA">
      <w:pPr>
        <w:spacing w:before="120" w:after="120"/>
      </w:pPr>
    </w:p>
    <w:p w14:paraId="03C21AB9" w14:textId="77777777" w:rsidR="00553EFF" w:rsidRDefault="00553EFF" w:rsidP="005474DA">
      <w:pPr>
        <w:spacing w:before="120" w:after="120"/>
      </w:pPr>
    </w:p>
    <w:p w14:paraId="4887E474" w14:textId="77777777" w:rsidR="00553EFF" w:rsidRDefault="00553EFF">
      <w:pPr>
        <w:spacing w:before="120" w:after="120"/>
      </w:pPr>
    </w:p>
    <w:p w14:paraId="2054074A" w14:textId="77777777" w:rsidR="00553EFF" w:rsidRDefault="00553EFF" w:rsidP="00072B2E">
      <w:pPr>
        <w:spacing w:before="120" w:after="120"/>
      </w:pPr>
    </w:p>
    <w:p w14:paraId="52A870DB" w14:textId="77777777" w:rsidR="00553EFF" w:rsidRDefault="00553EFF" w:rsidP="00072B2E">
      <w:pPr>
        <w:spacing w:before="120" w:after="120"/>
      </w:pPr>
    </w:p>
    <w:p w14:paraId="22FE6CA2" w14:textId="77777777" w:rsidR="00553EFF" w:rsidRDefault="00553EFF" w:rsidP="00072B2E">
      <w:pPr>
        <w:spacing w:before="120" w:after="120"/>
      </w:pPr>
    </w:p>
    <w:p w14:paraId="159A4BFC" w14:textId="77777777" w:rsidR="00553EFF" w:rsidRDefault="00553EFF" w:rsidP="00072B2E">
      <w:pPr>
        <w:spacing w:before="120" w:after="120"/>
      </w:pPr>
    </w:p>
    <w:p w14:paraId="5B61C0D0" w14:textId="77777777" w:rsidR="00553EFF" w:rsidRDefault="00553EFF" w:rsidP="00072B2E">
      <w:pPr>
        <w:spacing w:before="120" w:after="120"/>
      </w:pPr>
    </w:p>
  </w:endnote>
  <w:endnote w:type="continuationSeparator" w:id="0">
    <w:p w14:paraId="2D0475D7" w14:textId="77777777" w:rsidR="00553EFF" w:rsidRDefault="00553EFF">
      <w:pPr>
        <w:spacing w:before="120" w:after="120"/>
      </w:pPr>
      <w:r>
        <w:continuationSeparator/>
      </w:r>
    </w:p>
    <w:p w14:paraId="1F2996EB" w14:textId="77777777" w:rsidR="00553EFF" w:rsidRDefault="00553EFF">
      <w:pPr>
        <w:spacing w:before="120" w:after="120"/>
      </w:pPr>
    </w:p>
    <w:p w14:paraId="198F78BC" w14:textId="77777777" w:rsidR="00553EFF" w:rsidRDefault="00553EFF" w:rsidP="005474DA">
      <w:pPr>
        <w:spacing w:before="120" w:after="120"/>
      </w:pPr>
    </w:p>
    <w:p w14:paraId="30178317" w14:textId="77777777" w:rsidR="00553EFF" w:rsidRDefault="00553EFF" w:rsidP="005474DA">
      <w:pPr>
        <w:spacing w:before="120" w:after="120"/>
      </w:pPr>
    </w:p>
    <w:p w14:paraId="110CC514" w14:textId="77777777" w:rsidR="00553EFF" w:rsidRDefault="00553EFF" w:rsidP="005474DA">
      <w:pPr>
        <w:spacing w:before="120" w:after="120"/>
      </w:pPr>
    </w:p>
    <w:p w14:paraId="31F13AD3" w14:textId="77777777" w:rsidR="00553EFF" w:rsidRDefault="00553EFF" w:rsidP="005474DA">
      <w:pPr>
        <w:spacing w:before="120" w:after="120"/>
      </w:pPr>
    </w:p>
    <w:p w14:paraId="0E6A9117" w14:textId="77777777" w:rsidR="00553EFF" w:rsidRDefault="00553EFF" w:rsidP="005474DA">
      <w:pPr>
        <w:spacing w:before="120" w:after="120"/>
      </w:pPr>
    </w:p>
    <w:p w14:paraId="294CCA11" w14:textId="77777777" w:rsidR="00553EFF" w:rsidRDefault="00553EFF">
      <w:pPr>
        <w:spacing w:before="120" w:after="120"/>
      </w:pPr>
    </w:p>
    <w:p w14:paraId="01F0B630" w14:textId="77777777" w:rsidR="00553EFF" w:rsidRDefault="00553EFF" w:rsidP="00072B2E">
      <w:pPr>
        <w:spacing w:before="120" w:after="120"/>
      </w:pPr>
    </w:p>
    <w:p w14:paraId="0A89F1E8" w14:textId="77777777" w:rsidR="00553EFF" w:rsidRDefault="00553EFF" w:rsidP="00072B2E">
      <w:pPr>
        <w:spacing w:before="120" w:after="120"/>
      </w:pPr>
    </w:p>
    <w:p w14:paraId="69121A09" w14:textId="77777777" w:rsidR="00553EFF" w:rsidRDefault="00553EFF" w:rsidP="00072B2E">
      <w:pPr>
        <w:spacing w:before="120" w:after="120"/>
      </w:pPr>
    </w:p>
    <w:p w14:paraId="767DCA69" w14:textId="77777777" w:rsidR="00553EFF" w:rsidRDefault="00553EFF" w:rsidP="00072B2E">
      <w:pPr>
        <w:spacing w:before="120" w:after="120"/>
      </w:pPr>
    </w:p>
    <w:p w14:paraId="52CB186D" w14:textId="77777777" w:rsidR="00553EFF" w:rsidRDefault="00553EFF" w:rsidP="00072B2E">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宋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93788" w14:textId="77777777" w:rsidR="00F61772" w:rsidRDefault="00F617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5190" w14:textId="77777777" w:rsidR="00F61772" w:rsidRDefault="00000000">
    <w:pPr>
      <w:pStyle w:val="a6"/>
      <w:framePr w:wrap="around" w:vAnchor="text" w:hAnchor="margin" w:xAlign="center" w:y="1"/>
      <w:spacing w:before="120" w:after="120"/>
      <w:rPr>
        <w:rStyle w:val="aa"/>
      </w:rPr>
    </w:pPr>
    <w:r>
      <w:fldChar w:fldCharType="begin"/>
    </w:r>
    <w:r>
      <w:rPr>
        <w:rStyle w:val="aa"/>
      </w:rPr>
      <w:instrText xml:space="preserve">PAGE  </w:instrText>
    </w:r>
    <w:r>
      <w:fldChar w:fldCharType="separate"/>
    </w:r>
    <w:r>
      <w:rPr>
        <w:rStyle w:val="aa"/>
      </w:rPr>
      <w:t>2</w:t>
    </w:r>
    <w:r>
      <w:fldChar w:fldCharType="end"/>
    </w:r>
  </w:p>
  <w:p w14:paraId="6C58A2A7" w14:textId="77777777" w:rsidR="00F61772" w:rsidRDefault="00F61772">
    <w:pPr>
      <w:pStyle w:val="a6"/>
      <w:spacing w:before="120" w:after="120"/>
    </w:pPr>
  </w:p>
  <w:p w14:paraId="6C820296" w14:textId="77777777" w:rsidR="00520068" w:rsidRDefault="00520068">
    <w:pPr>
      <w:spacing w:before="120" w:after="120"/>
    </w:pPr>
  </w:p>
  <w:p w14:paraId="1B9F91F1" w14:textId="77777777" w:rsidR="00520068" w:rsidRDefault="00520068" w:rsidP="005474DA">
    <w:pPr>
      <w:spacing w:before="120" w:after="120"/>
    </w:pPr>
  </w:p>
  <w:p w14:paraId="2AE6AEDF" w14:textId="77777777" w:rsidR="00520068" w:rsidRDefault="00520068" w:rsidP="005474DA">
    <w:pPr>
      <w:spacing w:before="120" w:after="120"/>
    </w:pPr>
  </w:p>
  <w:p w14:paraId="493C9F44" w14:textId="77777777" w:rsidR="00520068" w:rsidRDefault="00520068" w:rsidP="005474DA">
    <w:pPr>
      <w:spacing w:before="120" w:after="120"/>
    </w:pPr>
  </w:p>
  <w:p w14:paraId="41E9ED9E" w14:textId="77777777" w:rsidR="00520068" w:rsidRDefault="00520068" w:rsidP="005474DA">
    <w:pPr>
      <w:spacing w:before="120" w:after="120"/>
    </w:pPr>
  </w:p>
  <w:p w14:paraId="342E7FC4" w14:textId="77777777" w:rsidR="00520068" w:rsidRDefault="00520068" w:rsidP="005474DA">
    <w:pPr>
      <w:spacing w:before="120" w:after="120"/>
    </w:pPr>
  </w:p>
  <w:p w14:paraId="726F8544" w14:textId="77777777" w:rsidR="00AD6903" w:rsidRDefault="00AD6903">
    <w:pPr>
      <w:spacing w:before="120" w:after="120"/>
    </w:pPr>
  </w:p>
  <w:p w14:paraId="0B006AB9" w14:textId="77777777" w:rsidR="00AD6903" w:rsidRDefault="00AD6903" w:rsidP="00072B2E">
    <w:pPr>
      <w:spacing w:before="120" w:after="120"/>
    </w:pPr>
  </w:p>
  <w:p w14:paraId="3295D9A4" w14:textId="77777777" w:rsidR="00AD6903" w:rsidRDefault="00AD6903" w:rsidP="00072B2E">
    <w:pPr>
      <w:spacing w:before="120" w:after="120"/>
    </w:pPr>
  </w:p>
  <w:p w14:paraId="0050A799" w14:textId="77777777" w:rsidR="00AD6903" w:rsidRDefault="00AD6903" w:rsidP="00072B2E">
    <w:pPr>
      <w:spacing w:before="120" w:after="120"/>
    </w:pPr>
  </w:p>
  <w:p w14:paraId="4383CA71" w14:textId="77777777" w:rsidR="00AD6903" w:rsidRDefault="00AD6903" w:rsidP="00072B2E">
    <w:pPr>
      <w:spacing w:before="120" w:after="120"/>
    </w:pPr>
  </w:p>
  <w:p w14:paraId="02A58310" w14:textId="77777777" w:rsidR="00AD6903" w:rsidRDefault="00AD6903" w:rsidP="00072B2E">
    <w:pP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99F02" w14:textId="77777777" w:rsidR="00F61772" w:rsidRDefault="00F61772">
    <w:pPr>
      <w:pStyle w:val="a6"/>
      <w:spacing w:before="120" w:after="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1DBE2" w14:textId="77777777" w:rsidR="00553EFF" w:rsidRDefault="00553EFF">
      <w:pPr>
        <w:spacing w:before="120" w:after="120"/>
      </w:pPr>
      <w:r>
        <w:separator/>
      </w:r>
    </w:p>
    <w:p w14:paraId="57DD7159" w14:textId="77777777" w:rsidR="00553EFF" w:rsidRDefault="00553EFF">
      <w:pPr>
        <w:spacing w:before="120" w:after="120"/>
      </w:pPr>
    </w:p>
    <w:p w14:paraId="65525419" w14:textId="77777777" w:rsidR="00553EFF" w:rsidRDefault="00553EFF" w:rsidP="005474DA">
      <w:pPr>
        <w:spacing w:before="120" w:after="120"/>
      </w:pPr>
    </w:p>
    <w:p w14:paraId="22712B16" w14:textId="77777777" w:rsidR="00553EFF" w:rsidRDefault="00553EFF" w:rsidP="005474DA">
      <w:pPr>
        <w:spacing w:before="120" w:after="120"/>
      </w:pPr>
    </w:p>
    <w:p w14:paraId="6A8EA2F6" w14:textId="77777777" w:rsidR="00553EFF" w:rsidRDefault="00553EFF" w:rsidP="005474DA">
      <w:pPr>
        <w:spacing w:before="120" w:after="120"/>
      </w:pPr>
    </w:p>
    <w:p w14:paraId="7D0EAB81" w14:textId="77777777" w:rsidR="00553EFF" w:rsidRDefault="00553EFF" w:rsidP="005474DA">
      <w:pPr>
        <w:spacing w:before="120" w:after="120"/>
      </w:pPr>
    </w:p>
    <w:p w14:paraId="36D66289" w14:textId="77777777" w:rsidR="00553EFF" w:rsidRDefault="00553EFF" w:rsidP="005474DA">
      <w:pPr>
        <w:spacing w:before="120" w:after="120"/>
      </w:pPr>
    </w:p>
    <w:p w14:paraId="598EE02F" w14:textId="77777777" w:rsidR="00553EFF" w:rsidRDefault="00553EFF">
      <w:pPr>
        <w:spacing w:before="120" w:after="120"/>
      </w:pPr>
    </w:p>
    <w:p w14:paraId="593B50AD" w14:textId="77777777" w:rsidR="00553EFF" w:rsidRDefault="00553EFF" w:rsidP="00072B2E">
      <w:pPr>
        <w:spacing w:before="120" w:after="120"/>
      </w:pPr>
    </w:p>
    <w:p w14:paraId="5392E260" w14:textId="77777777" w:rsidR="00553EFF" w:rsidRDefault="00553EFF" w:rsidP="00072B2E">
      <w:pPr>
        <w:spacing w:before="120" w:after="120"/>
      </w:pPr>
    </w:p>
    <w:p w14:paraId="45035B6F" w14:textId="77777777" w:rsidR="00553EFF" w:rsidRDefault="00553EFF" w:rsidP="00072B2E">
      <w:pPr>
        <w:spacing w:before="120" w:after="120"/>
      </w:pPr>
    </w:p>
    <w:p w14:paraId="2CD79402" w14:textId="77777777" w:rsidR="00553EFF" w:rsidRDefault="00553EFF" w:rsidP="00072B2E">
      <w:pPr>
        <w:spacing w:before="120" w:after="120"/>
      </w:pPr>
    </w:p>
    <w:p w14:paraId="6555CCAB" w14:textId="77777777" w:rsidR="00553EFF" w:rsidRDefault="00553EFF" w:rsidP="00072B2E">
      <w:pPr>
        <w:spacing w:before="120" w:after="120"/>
      </w:pPr>
    </w:p>
  </w:footnote>
  <w:footnote w:type="continuationSeparator" w:id="0">
    <w:p w14:paraId="4BE6BB59" w14:textId="77777777" w:rsidR="00553EFF" w:rsidRDefault="00553EFF">
      <w:pPr>
        <w:spacing w:before="120" w:after="120"/>
      </w:pPr>
      <w:r>
        <w:continuationSeparator/>
      </w:r>
    </w:p>
    <w:p w14:paraId="6DAE1787" w14:textId="77777777" w:rsidR="00553EFF" w:rsidRDefault="00553EFF">
      <w:pPr>
        <w:spacing w:before="120" w:after="120"/>
      </w:pPr>
    </w:p>
    <w:p w14:paraId="4AC979D9" w14:textId="77777777" w:rsidR="00553EFF" w:rsidRDefault="00553EFF" w:rsidP="005474DA">
      <w:pPr>
        <w:spacing w:before="120" w:after="120"/>
      </w:pPr>
    </w:p>
    <w:p w14:paraId="2E545193" w14:textId="77777777" w:rsidR="00553EFF" w:rsidRDefault="00553EFF" w:rsidP="005474DA">
      <w:pPr>
        <w:spacing w:before="120" w:after="120"/>
      </w:pPr>
    </w:p>
    <w:p w14:paraId="73CA42C6" w14:textId="77777777" w:rsidR="00553EFF" w:rsidRDefault="00553EFF" w:rsidP="005474DA">
      <w:pPr>
        <w:spacing w:before="120" w:after="120"/>
      </w:pPr>
    </w:p>
    <w:p w14:paraId="3170A5FC" w14:textId="77777777" w:rsidR="00553EFF" w:rsidRDefault="00553EFF" w:rsidP="005474DA">
      <w:pPr>
        <w:spacing w:before="120" w:after="120"/>
      </w:pPr>
    </w:p>
    <w:p w14:paraId="499C785B" w14:textId="77777777" w:rsidR="00553EFF" w:rsidRDefault="00553EFF" w:rsidP="005474DA">
      <w:pPr>
        <w:spacing w:before="120" w:after="120"/>
      </w:pPr>
    </w:p>
    <w:p w14:paraId="12C223A9" w14:textId="77777777" w:rsidR="00553EFF" w:rsidRDefault="00553EFF">
      <w:pPr>
        <w:spacing w:before="120" w:after="120"/>
      </w:pPr>
    </w:p>
    <w:p w14:paraId="3CDED3C0" w14:textId="77777777" w:rsidR="00553EFF" w:rsidRDefault="00553EFF" w:rsidP="00072B2E">
      <w:pPr>
        <w:spacing w:before="120" w:after="120"/>
      </w:pPr>
    </w:p>
    <w:p w14:paraId="4B6E3FEC" w14:textId="77777777" w:rsidR="00553EFF" w:rsidRDefault="00553EFF" w:rsidP="00072B2E">
      <w:pPr>
        <w:spacing w:before="120" w:after="120"/>
      </w:pPr>
    </w:p>
    <w:p w14:paraId="5F970C09" w14:textId="77777777" w:rsidR="00553EFF" w:rsidRDefault="00553EFF" w:rsidP="00072B2E">
      <w:pPr>
        <w:spacing w:before="120" w:after="120"/>
      </w:pPr>
    </w:p>
    <w:p w14:paraId="40B5A42A" w14:textId="77777777" w:rsidR="00553EFF" w:rsidRDefault="00553EFF" w:rsidP="00072B2E">
      <w:pPr>
        <w:spacing w:before="120" w:after="120"/>
      </w:pPr>
    </w:p>
    <w:p w14:paraId="1367B282" w14:textId="77777777" w:rsidR="00553EFF" w:rsidRDefault="00553EFF" w:rsidP="00072B2E">
      <w:pPr>
        <w:spacing w:before="120" w:after="1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singleLevel"/>
    <w:tmpl w:val="0000000A"/>
    <w:lvl w:ilvl="0">
      <w:start w:val="2"/>
      <w:numFmt w:val="chineseCounting"/>
      <w:suff w:val="nothing"/>
      <w:lvlText w:val="%1、"/>
      <w:lvlJc w:val="left"/>
    </w:lvl>
  </w:abstractNum>
  <w:num w:numId="1" w16cid:durableId="1125584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cyNDJiYzYzODlkZDE2OTZkOWRmNjE5OGQwOTc3NjYifQ=="/>
  </w:docVars>
  <w:rsids>
    <w:rsidRoot w:val="00172A27"/>
    <w:rsid w:val="000000E5"/>
    <w:rsid w:val="0000497C"/>
    <w:rsid w:val="000263EE"/>
    <w:rsid w:val="0003368B"/>
    <w:rsid w:val="00040617"/>
    <w:rsid w:val="00040B82"/>
    <w:rsid w:val="00055F7F"/>
    <w:rsid w:val="00065EF3"/>
    <w:rsid w:val="00065FAD"/>
    <w:rsid w:val="00072B2E"/>
    <w:rsid w:val="0007429D"/>
    <w:rsid w:val="0008790C"/>
    <w:rsid w:val="000925FB"/>
    <w:rsid w:val="00093B9B"/>
    <w:rsid w:val="000B0047"/>
    <w:rsid w:val="000C7B00"/>
    <w:rsid w:val="000D6115"/>
    <w:rsid w:val="000E1FFC"/>
    <w:rsid w:val="000E27A8"/>
    <w:rsid w:val="000E53B0"/>
    <w:rsid w:val="000E5C77"/>
    <w:rsid w:val="000E76FD"/>
    <w:rsid w:val="00101F82"/>
    <w:rsid w:val="00106186"/>
    <w:rsid w:val="00107111"/>
    <w:rsid w:val="00121354"/>
    <w:rsid w:val="0013350B"/>
    <w:rsid w:val="00133C73"/>
    <w:rsid w:val="00143D5F"/>
    <w:rsid w:val="001470AD"/>
    <w:rsid w:val="0015657A"/>
    <w:rsid w:val="001572A9"/>
    <w:rsid w:val="00172A27"/>
    <w:rsid w:val="001830D4"/>
    <w:rsid w:val="001871BE"/>
    <w:rsid w:val="00194E4B"/>
    <w:rsid w:val="001B0217"/>
    <w:rsid w:val="001B72F4"/>
    <w:rsid w:val="001D2A9E"/>
    <w:rsid w:val="001E017E"/>
    <w:rsid w:val="001E7692"/>
    <w:rsid w:val="001E7AF8"/>
    <w:rsid w:val="001F3F3D"/>
    <w:rsid w:val="001F4E58"/>
    <w:rsid w:val="001F798A"/>
    <w:rsid w:val="00201253"/>
    <w:rsid w:val="00211E0C"/>
    <w:rsid w:val="00261816"/>
    <w:rsid w:val="00276F10"/>
    <w:rsid w:val="00281ED9"/>
    <w:rsid w:val="00282715"/>
    <w:rsid w:val="00287EE2"/>
    <w:rsid w:val="002B3E16"/>
    <w:rsid w:val="002D1A0A"/>
    <w:rsid w:val="002D3830"/>
    <w:rsid w:val="002D5A90"/>
    <w:rsid w:val="002E5B9F"/>
    <w:rsid w:val="002F542E"/>
    <w:rsid w:val="00300024"/>
    <w:rsid w:val="00322D23"/>
    <w:rsid w:val="003234BF"/>
    <w:rsid w:val="00336713"/>
    <w:rsid w:val="00344D64"/>
    <w:rsid w:val="0035002D"/>
    <w:rsid w:val="003803AE"/>
    <w:rsid w:val="003A7E28"/>
    <w:rsid w:val="003B400E"/>
    <w:rsid w:val="003B4CC3"/>
    <w:rsid w:val="003E46A8"/>
    <w:rsid w:val="003F52BD"/>
    <w:rsid w:val="003F7D4D"/>
    <w:rsid w:val="004217F2"/>
    <w:rsid w:val="0044073B"/>
    <w:rsid w:val="00440806"/>
    <w:rsid w:val="00460C91"/>
    <w:rsid w:val="00474E9E"/>
    <w:rsid w:val="004807E4"/>
    <w:rsid w:val="00493905"/>
    <w:rsid w:val="00494017"/>
    <w:rsid w:val="0049793C"/>
    <w:rsid w:val="004A6B96"/>
    <w:rsid w:val="004B01A5"/>
    <w:rsid w:val="004B0560"/>
    <w:rsid w:val="004C29B2"/>
    <w:rsid w:val="004E786C"/>
    <w:rsid w:val="00502DDA"/>
    <w:rsid w:val="00502E9B"/>
    <w:rsid w:val="0050597E"/>
    <w:rsid w:val="00520068"/>
    <w:rsid w:val="00533BFA"/>
    <w:rsid w:val="005474DA"/>
    <w:rsid w:val="00552EE2"/>
    <w:rsid w:val="00553EFF"/>
    <w:rsid w:val="0055488F"/>
    <w:rsid w:val="0056302C"/>
    <w:rsid w:val="00563C65"/>
    <w:rsid w:val="005640B5"/>
    <w:rsid w:val="00570DF2"/>
    <w:rsid w:val="00576739"/>
    <w:rsid w:val="00577D85"/>
    <w:rsid w:val="00586893"/>
    <w:rsid w:val="005876D1"/>
    <w:rsid w:val="005A63E1"/>
    <w:rsid w:val="005B5029"/>
    <w:rsid w:val="005C5E58"/>
    <w:rsid w:val="005D1C7B"/>
    <w:rsid w:val="005D3CB5"/>
    <w:rsid w:val="005D4ABB"/>
    <w:rsid w:val="005E0A5B"/>
    <w:rsid w:val="005E35E0"/>
    <w:rsid w:val="005E5668"/>
    <w:rsid w:val="005F5D2A"/>
    <w:rsid w:val="006073E2"/>
    <w:rsid w:val="00607D51"/>
    <w:rsid w:val="00614EF2"/>
    <w:rsid w:val="006307E5"/>
    <w:rsid w:val="0065209E"/>
    <w:rsid w:val="00660DD0"/>
    <w:rsid w:val="006812FF"/>
    <w:rsid w:val="0069616A"/>
    <w:rsid w:val="006B3ACE"/>
    <w:rsid w:val="006D4820"/>
    <w:rsid w:val="006F3189"/>
    <w:rsid w:val="006F32A8"/>
    <w:rsid w:val="006F5518"/>
    <w:rsid w:val="00702463"/>
    <w:rsid w:val="007138BF"/>
    <w:rsid w:val="007479AD"/>
    <w:rsid w:val="0075150D"/>
    <w:rsid w:val="0075250D"/>
    <w:rsid w:val="00754682"/>
    <w:rsid w:val="00755A4A"/>
    <w:rsid w:val="00756973"/>
    <w:rsid w:val="00756EA6"/>
    <w:rsid w:val="00761BE7"/>
    <w:rsid w:val="0076346E"/>
    <w:rsid w:val="0077400A"/>
    <w:rsid w:val="00774D53"/>
    <w:rsid w:val="007775E9"/>
    <w:rsid w:val="00795C05"/>
    <w:rsid w:val="007B087F"/>
    <w:rsid w:val="007B195D"/>
    <w:rsid w:val="007D6A6F"/>
    <w:rsid w:val="007E4CB0"/>
    <w:rsid w:val="007F3362"/>
    <w:rsid w:val="008147E4"/>
    <w:rsid w:val="00821E83"/>
    <w:rsid w:val="0082322F"/>
    <w:rsid w:val="008343ED"/>
    <w:rsid w:val="0084691D"/>
    <w:rsid w:val="00853FC0"/>
    <w:rsid w:val="00855EE1"/>
    <w:rsid w:val="0087555B"/>
    <w:rsid w:val="0088613E"/>
    <w:rsid w:val="00894C4A"/>
    <w:rsid w:val="008B2313"/>
    <w:rsid w:val="008B76B8"/>
    <w:rsid w:val="008C6937"/>
    <w:rsid w:val="008E2C59"/>
    <w:rsid w:val="0091080E"/>
    <w:rsid w:val="00912B5D"/>
    <w:rsid w:val="009314E6"/>
    <w:rsid w:val="00944D26"/>
    <w:rsid w:val="009744F1"/>
    <w:rsid w:val="00981AFA"/>
    <w:rsid w:val="00993222"/>
    <w:rsid w:val="009A16D1"/>
    <w:rsid w:val="009A464A"/>
    <w:rsid w:val="009B0850"/>
    <w:rsid w:val="009B0F2A"/>
    <w:rsid w:val="009D0094"/>
    <w:rsid w:val="00A005FE"/>
    <w:rsid w:val="00A04F2F"/>
    <w:rsid w:val="00A150F1"/>
    <w:rsid w:val="00A25731"/>
    <w:rsid w:val="00A40645"/>
    <w:rsid w:val="00A425CE"/>
    <w:rsid w:val="00A65569"/>
    <w:rsid w:val="00A76FD7"/>
    <w:rsid w:val="00A85CD2"/>
    <w:rsid w:val="00AB688F"/>
    <w:rsid w:val="00AD6903"/>
    <w:rsid w:val="00AE6D1E"/>
    <w:rsid w:val="00B00E0F"/>
    <w:rsid w:val="00B20355"/>
    <w:rsid w:val="00B27B85"/>
    <w:rsid w:val="00B34181"/>
    <w:rsid w:val="00B55194"/>
    <w:rsid w:val="00B73F79"/>
    <w:rsid w:val="00B7478A"/>
    <w:rsid w:val="00BA3386"/>
    <w:rsid w:val="00BA6454"/>
    <w:rsid w:val="00BF0F04"/>
    <w:rsid w:val="00BF3595"/>
    <w:rsid w:val="00C004FA"/>
    <w:rsid w:val="00C01261"/>
    <w:rsid w:val="00C01690"/>
    <w:rsid w:val="00C43C35"/>
    <w:rsid w:val="00C733FF"/>
    <w:rsid w:val="00C737EC"/>
    <w:rsid w:val="00C7603F"/>
    <w:rsid w:val="00C81A09"/>
    <w:rsid w:val="00C829AA"/>
    <w:rsid w:val="00C90694"/>
    <w:rsid w:val="00C9488C"/>
    <w:rsid w:val="00CA1282"/>
    <w:rsid w:val="00CA66D6"/>
    <w:rsid w:val="00CB36E8"/>
    <w:rsid w:val="00CB4499"/>
    <w:rsid w:val="00CC0932"/>
    <w:rsid w:val="00CC3C31"/>
    <w:rsid w:val="00CC5A5C"/>
    <w:rsid w:val="00CE0904"/>
    <w:rsid w:val="00CF017C"/>
    <w:rsid w:val="00D029DF"/>
    <w:rsid w:val="00D02FCD"/>
    <w:rsid w:val="00D100A7"/>
    <w:rsid w:val="00D1052C"/>
    <w:rsid w:val="00D16279"/>
    <w:rsid w:val="00D25113"/>
    <w:rsid w:val="00D40681"/>
    <w:rsid w:val="00D4196D"/>
    <w:rsid w:val="00D4347B"/>
    <w:rsid w:val="00D60D61"/>
    <w:rsid w:val="00D638D9"/>
    <w:rsid w:val="00D6419C"/>
    <w:rsid w:val="00D7587B"/>
    <w:rsid w:val="00D77EED"/>
    <w:rsid w:val="00D8453C"/>
    <w:rsid w:val="00D90240"/>
    <w:rsid w:val="00D915AA"/>
    <w:rsid w:val="00DF4B16"/>
    <w:rsid w:val="00E00DBD"/>
    <w:rsid w:val="00E10681"/>
    <w:rsid w:val="00E2633B"/>
    <w:rsid w:val="00E32B47"/>
    <w:rsid w:val="00E33A15"/>
    <w:rsid w:val="00E37E6B"/>
    <w:rsid w:val="00E418F6"/>
    <w:rsid w:val="00E47B2E"/>
    <w:rsid w:val="00E57A65"/>
    <w:rsid w:val="00E61544"/>
    <w:rsid w:val="00E61FC8"/>
    <w:rsid w:val="00E66952"/>
    <w:rsid w:val="00E8693A"/>
    <w:rsid w:val="00E924D1"/>
    <w:rsid w:val="00E942D2"/>
    <w:rsid w:val="00E95263"/>
    <w:rsid w:val="00E95289"/>
    <w:rsid w:val="00EA747F"/>
    <w:rsid w:val="00EB6A7D"/>
    <w:rsid w:val="00ED2335"/>
    <w:rsid w:val="00ED5CCF"/>
    <w:rsid w:val="00EF39BD"/>
    <w:rsid w:val="00F119C1"/>
    <w:rsid w:val="00F1475C"/>
    <w:rsid w:val="00F17A1C"/>
    <w:rsid w:val="00F32111"/>
    <w:rsid w:val="00F51DD1"/>
    <w:rsid w:val="00F5279C"/>
    <w:rsid w:val="00F554A8"/>
    <w:rsid w:val="00F61772"/>
    <w:rsid w:val="00F743A6"/>
    <w:rsid w:val="00F7496B"/>
    <w:rsid w:val="00F74DDF"/>
    <w:rsid w:val="00F850A0"/>
    <w:rsid w:val="00FB76A2"/>
    <w:rsid w:val="00FC0DC3"/>
    <w:rsid w:val="00FC1767"/>
    <w:rsid w:val="00FD3A59"/>
    <w:rsid w:val="00FD405B"/>
    <w:rsid w:val="00FE572C"/>
    <w:rsid w:val="03842CD7"/>
    <w:rsid w:val="075C020E"/>
    <w:rsid w:val="17810C6E"/>
    <w:rsid w:val="1C900B01"/>
    <w:rsid w:val="20891262"/>
    <w:rsid w:val="23113771"/>
    <w:rsid w:val="273F5541"/>
    <w:rsid w:val="2ED7368F"/>
    <w:rsid w:val="357462AD"/>
    <w:rsid w:val="366F6A7C"/>
    <w:rsid w:val="3C111673"/>
    <w:rsid w:val="3D9E4A26"/>
    <w:rsid w:val="3EA408E1"/>
    <w:rsid w:val="3FC9786D"/>
    <w:rsid w:val="45531E3C"/>
    <w:rsid w:val="4A2F6B26"/>
    <w:rsid w:val="4E4A72C3"/>
    <w:rsid w:val="56B42DE2"/>
    <w:rsid w:val="5B1C7B22"/>
    <w:rsid w:val="5C630938"/>
    <w:rsid w:val="6BC06312"/>
    <w:rsid w:val="6D0C0ECE"/>
    <w:rsid w:val="71083654"/>
    <w:rsid w:val="7214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B1E2286"/>
  <w14:defaultImageDpi w14:val="32767"/>
  <w15:docId w15:val="{F1F16877-5EEF-4CAD-BC71-B0F3023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rPr>
  </w:style>
  <w:style w:type="paragraph" w:styleId="1">
    <w:name w:val="heading 1"/>
    <w:basedOn w:val="a"/>
    <w:next w:val="a"/>
    <w:link w:val="10"/>
    <w:uiPriority w:val="9"/>
    <w:qFormat/>
    <w:rsid w:val="005474DA"/>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24"/>
      <w:szCs w:val="24"/>
    </w:rPr>
  </w:style>
  <w:style w:type="paragraph" w:styleId="a5">
    <w:name w:val="Balloon Text"/>
    <w:basedOn w:val="a"/>
    <w:autoRedefine/>
    <w:qFormat/>
    <w:rPr>
      <w:sz w:val="18"/>
      <w:szCs w:val="18"/>
    </w:rPr>
  </w:style>
  <w:style w:type="paragraph" w:styleId="a6">
    <w:name w:val="footer"/>
    <w:basedOn w:val="a"/>
    <w:autoRedefine/>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a9"/>
    <w:autoRedefine/>
    <w:uiPriority w:val="10"/>
    <w:qFormat/>
    <w:pPr>
      <w:spacing w:before="240" w:after="60"/>
      <w:jc w:val="center"/>
      <w:outlineLvl w:val="0"/>
    </w:pPr>
    <w:rPr>
      <w:rFonts w:ascii="Calibri Light" w:hAnsi="Calibri Light"/>
      <w:b/>
      <w:bCs/>
      <w:kern w:val="0"/>
      <w:sz w:val="32"/>
      <w:szCs w:val="32"/>
    </w:rPr>
  </w:style>
  <w:style w:type="character" w:styleId="aa">
    <w:name w:val="page number"/>
    <w:basedOn w:val="a0"/>
    <w:autoRedefine/>
    <w:qFormat/>
  </w:style>
  <w:style w:type="character" w:customStyle="1" w:styleId="a4">
    <w:name w:val="文档结构图 字符"/>
    <w:link w:val="a3"/>
    <w:autoRedefine/>
    <w:uiPriority w:val="99"/>
    <w:semiHidden/>
    <w:qFormat/>
    <w:rPr>
      <w:rFonts w:ascii="宋体"/>
      <w:kern w:val="2"/>
      <w:sz w:val="24"/>
      <w:szCs w:val="24"/>
    </w:rPr>
  </w:style>
  <w:style w:type="character" w:customStyle="1" w:styleId="a9">
    <w:name w:val="标题 字符"/>
    <w:link w:val="a8"/>
    <w:autoRedefine/>
    <w:uiPriority w:val="10"/>
    <w:qFormat/>
    <w:rPr>
      <w:rFonts w:ascii="Calibri Light" w:hAnsi="Calibri Light"/>
      <w:b/>
      <w:bCs/>
      <w:sz w:val="32"/>
      <w:szCs w:val="32"/>
    </w:rPr>
  </w:style>
  <w:style w:type="character" w:customStyle="1" w:styleId="11">
    <w:name w:val="标题 字符1"/>
    <w:autoRedefine/>
    <w:uiPriority w:val="10"/>
    <w:qFormat/>
    <w:rPr>
      <w:rFonts w:ascii="等线 Light" w:hAnsi="等线 Light" w:cs="Times New Roman"/>
      <w:b/>
      <w:bCs/>
      <w:kern w:val="2"/>
      <w:sz w:val="32"/>
      <w:szCs w:val="32"/>
    </w:rPr>
  </w:style>
  <w:style w:type="character" w:customStyle="1" w:styleId="10">
    <w:name w:val="标题 1 字符"/>
    <w:basedOn w:val="a0"/>
    <w:link w:val="1"/>
    <w:uiPriority w:val="9"/>
    <w:rsid w:val="005474DA"/>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E08503B-76EE-40F3-B9DD-3394C8DF55FF}" type="doc">
      <dgm:prSet loTypeId="urn:microsoft.com/office/officeart/2005/8/layout/process1" loCatId="process" qsTypeId="urn:microsoft.com/office/officeart/2005/8/quickstyle/simple1#1" qsCatId="simple" csTypeId="urn:microsoft.com/office/officeart/2005/8/colors/accent1_2#1" csCatId="accent1" phldr="1"/>
      <dgm:spPr/>
    </dgm:pt>
    <dgm:pt modelId="{0E945F1B-50C4-4D0E-A45C-9244B704E36E}">
      <dgm:prSet phldrT="[文本]"/>
      <dgm:spPr/>
      <dgm:t>
        <a:bodyPr/>
        <a:lstStyle/>
        <a:p>
          <a:r>
            <a:rPr lang="zh-CN" altLang="en-US"/>
            <a:t>有财产担保的特定财产</a:t>
          </a:r>
        </a:p>
      </dgm:t>
    </dgm:pt>
    <dgm:pt modelId="{206F9F9A-CF0A-4EA1-ACF7-72E965B14A6F}" type="parTrans" cxnId="{B3D754DA-2E68-4E05-A9F7-95F663AE0FCD}">
      <dgm:prSet/>
      <dgm:spPr/>
      <dgm:t>
        <a:bodyPr/>
        <a:lstStyle/>
        <a:p>
          <a:endParaRPr lang="zh-CN" altLang="en-US"/>
        </a:p>
      </dgm:t>
    </dgm:pt>
    <dgm:pt modelId="{1796565C-0DC0-425D-9B0A-93C5608B8633}" type="sibTrans" cxnId="{B3D754DA-2E68-4E05-A9F7-95F663AE0FCD}">
      <dgm:prSet/>
      <dgm:spPr/>
      <dgm:t>
        <a:bodyPr/>
        <a:lstStyle/>
        <a:p>
          <a:endParaRPr lang="zh-CN" altLang="en-US"/>
        </a:p>
      </dgm:t>
    </dgm:pt>
    <dgm:pt modelId="{512E6EE7-C0DB-4E1B-B54E-7ED73A3539E2}">
      <dgm:prSet phldrT="[文本]"/>
      <dgm:spPr/>
      <dgm:t>
        <a:bodyPr/>
        <a:lstStyle/>
        <a:p>
          <a:r>
            <a:rPr lang="zh-CN" altLang="en-US"/>
            <a:t>该财产相关破产费用和共益债务</a:t>
          </a:r>
        </a:p>
      </dgm:t>
    </dgm:pt>
    <dgm:pt modelId="{4BC3140F-FE0D-491F-B8F0-BDC4D68468D7}" type="parTrans" cxnId="{7C38617D-1BCC-4CD3-97B3-58C4CA7A8FF4}">
      <dgm:prSet/>
      <dgm:spPr/>
      <dgm:t>
        <a:bodyPr/>
        <a:lstStyle/>
        <a:p>
          <a:endParaRPr lang="zh-CN" altLang="en-US"/>
        </a:p>
      </dgm:t>
    </dgm:pt>
    <dgm:pt modelId="{52A65526-BA93-42AD-96E3-009CC98B06F9}" type="sibTrans" cxnId="{7C38617D-1BCC-4CD3-97B3-58C4CA7A8FF4}">
      <dgm:prSet/>
      <dgm:spPr/>
      <dgm:t>
        <a:bodyPr/>
        <a:lstStyle/>
        <a:p>
          <a:endParaRPr lang="zh-CN" altLang="en-US"/>
        </a:p>
      </dgm:t>
    </dgm:pt>
    <dgm:pt modelId="{6F27E170-F677-41B3-943F-A29442E584E6}">
      <dgm:prSet phldrT="[文本]"/>
      <dgm:spPr/>
      <dgm:t>
        <a:bodyPr/>
        <a:lstStyle/>
        <a:p>
          <a:r>
            <a:rPr lang="zh-CN" altLang="en-US"/>
            <a:t>有财产担保债权优先受偿</a:t>
          </a:r>
        </a:p>
      </dgm:t>
    </dgm:pt>
    <dgm:pt modelId="{E5B08844-095B-4ACD-9796-D6C9A439C1EE}" type="parTrans" cxnId="{2F9BB705-6B28-4F65-B5AE-FF7BC2C76973}">
      <dgm:prSet/>
      <dgm:spPr/>
      <dgm:t>
        <a:bodyPr/>
        <a:lstStyle/>
        <a:p>
          <a:endParaRPr lang="zh-CN" altLang="en-US"/>
        </a:p>
      </dgm:t>
    </dgm:pt>
    <dgm:pt modelId="{AC678C89-2EDD-4DFC-A7F6-70BE73E6D487}" type="sibTrans" cxnId="{2F9BB705-6B28-4F65-B5AE-FF7BC2C76973}">
      <dgm:prSet/>
      <dgm:spPr/>
      <dgm:t>
        <a:bodyPr/>
        <a:lstStyle/>
        <a:p>
          <a:endParaRPr lang="zh-CN" altLang="en-US"/>
        </a:p>
      </dgm:t>
    </dgm:pt>
    <dgm:pt modelId="{32BB9885-DB52-4A82-998B-5F840042F11E}">
      <dgm:prSet phldrT="[文本]"/>
      <dgm:spPr/>
      <dgm:t>
        <a:bodyPr/>
        <a:lstStyle/>
        <a:p>
          <a:r>
            <a:rPr lang="zh-CN" altLang="en-US"/>
            <a:t>受偿后有剩余的列入可供清偿的财产</a:t>
          </a:r>
        </a:p>
      </dgm:t>
    </dgm:pt>
    <dgm:pt modelId="{BC653379-B18C-49B6-8D2B-036A8B808BDB}" type="parTrans" cxnId="{3DBF5849-7E69-4158-A54A-492DE05100E9}">
      <dgm:prSet/>
      <dgm:spPr/>
      <dgm:t>
        <a:bodyPr/>
        <a:lstStyle/>
        <a:p>
          <a:endParaRPr lang="zh-CN" altLang="en-US"/>
        </a:p>
      </dgm:t>
    </dgm:pt>
    <dgm:pt modelId="{FE9664A0-3D50-40B9-AEE1-819B28FBCC9C}" type="sibTrans" cxnId="{3DBF5849-7E69-4158-A54A-492DE05100E9}">
      <dgm:prSet/>
      <dgm:spPr/>
      <dgm:t>
        <a:bodyPr/>
        <a:lstStyle/>
        <a:p>
          <a:endParaRPr lang="zh-CN" altLang="en-US"/>
        </a:p>
      </dgm:t>
    </dgm:pt>
    <dgm:pt modelId="{135C2DB1-BF52-4F92-9454-3E616489FD2F}" type="pres">
      <dgm:prSet presAssocID="{4E08503B-76EE-40F3-B9DD-3394C8DF55FF}" presName="Name0" presStyleCnt="0">
        <dgm:presLayoutVars>
          <dgm:dir/>
          <dgm:resizeHandles val="exact"/>
        </dgm:presLayoutVars>
      </dgm:prSet>
      <dgm:spPr/>
    </dgm:pt>
    <dgm:pt modelId="{E9F4F698-A2D9-4DF1-B550-5A4C578973BE}" type="pres">
      <dgm:prSet presAssocID="{0E945F1B-50C4-4D0E-A45C-9244B704E36E}" presName="node" presStyleLbl="node1" presStyleIdx="0" presStyleCnt="4">
        <dgm:presLayoutVars>
          <dgm:bulletEnabled val="1"/>
        </dgm:presLayoutVars>
      </dgm:prSet>
      <dgm:spPr/>
    </dgm:pt>
    <dgm:pt modelId="{AD3A4983-6ECD-4710-8FA3-19292BAF3249}" type="pres">
      <dgm:prSet presAssocID="{1796565C-0DC0-425D-9B0A-93C5608B8633}" presName="sibTrans" presStyleLbl="sibTrans2D1" presStyleIdx="0" presStyleCnt="3"/>
      <dgm:spPr/>
    </dgm:pt>
    <dgm:pt modelId="{DE19AEF8-3256-4FA3-A95D-26AAA7A71883}" type="pres">
      <dgm:prSet presAssocID="{1796565C-0DC0-425D-9B0A-93C5608B8633}" presName="connectorText" presStyleLbl="sibTrans2D1" presStyleIdx="0" presStyleCnt="3"/>
      <dgm:spPr/>
    </dgm:pt>
    <dgm:pt modelId="{A68D43E3-4586-493E-8AEA-FBFB0267EF1F}" type="pres">
      <dgm:prSet presAssocID="{512E6EE7-C0DB-4E1B-B54E-7ED73A3539E2}" presName="node" presStyleLbl="node1" presStyleIdx="1" presStyleCnt="4">
        <dgm:presLayoutVars>
          <dgm:bulletEnabled val="1"/>
        </dgm:presLayoutVars>
      </dgm:prSet>
      <dgm:spPr/>
    </dgm:pt>
    <dgm:pt modelId="{A8036410-9ACB-4321-91C1-FF790390D750}" type="pres">
      <dgm:prSet presAssocID="{52A65526-BA93-42AD-96E3-009CC98B06F9}" presName="sibTrans" presStyleLbl="sibTrans2D1" presStyleIdx="1" presStyleCnt="3"/>
      <dgm:spPr/>
    </dgm:pt>
    <dgm:pt modelId="{D97F1A95-CB5E-48AC-81A9-058C7533D2F7}" type="pres">
      <dgm:prSet presAssocID="{52A65526-BA93-42AD-96E3-009CC98B06F9}" presName="connectorText" presStyleLbl="sibTrans2D1" presStyleIdx="1" presStyleCnt="3"/>
      <dgm:spPr/>
    </dgm:pt>
    <dgm:pt modelId="{4E595022-43D1-47FB-A2EA-3FB99DBC6BDF}" type="pres">
      <dgm:prSet presAssocID="{6F27E170-F677-41B3-943F-A29442E584E6}" presName="node" presStyleLbl="node1" presStyleIdx="2" presStyleCnt="4">
        <dgm:presLayoutVars>
          <dgm:bulletEnabled val="1"/>
        </dgm:presLayoutVars>
      </dgm:prSet>
      <dgm:spPr/>
    </dgm:pt>
    <dgm:pt modelId="{8D80EFCD-E151-46CF-BD91-1E3AFE6454E2}" type="pres">
      <dgm:prSet presAssocID="{AC678C89-2EDD-4DFC-A7F6-70BE73E6D487}" presName="sibTrans" presStyleLbl="sibTrans2D1" presStyleIdx="2" presStyleCnt="3"/>
      <dgm:spPr/>
    </dgm:pt>
    <dgm:pt modelId="{E7B6BEE8-1649-4E33-9D53-315E49308E3E}" type="pres">
      <dgm:prSet presAssocID="{AC678C89-2EDD-4DFC-A7F6-70BE73E6D487}" presName="connectorText" presStyleLbl="sibTrans2D1" presStyleIdx="2" presStyleCnt="3"/>
      <dgm:spPr/>
    </dgm:pt>
    <dgm:pt modelId="{94DADB55-4E66-4390-85FD-FFBFF5463D0E}" type="pres">
      <dgm:prSet presAssocID="{32BB9885-DB52-4A82-998B-5F840042F11E}" presName="node" presStyleLbl="node1" presStyleIdx="3" presStyleCnt="4">
        <dgm:presLayoutVars>
          <dgm:bulletEnabled val="1"/>
        </dgm:presLayoutVars>
      </dgm:prSet>
      <dgm:spPr/>
    </dgm:pt>
  </dgm:ptLst>
  <dgm:cxnLst>
    <dgm:cxn modelId="{2F9BB705-6B28-4F65-B5AE-FF7BC2C76973}" srcId="{4E08503B-76EE-40F3-B9DD-3394C8DF55FF}" destId="{6F27E170-F677-41B3-943F-A29442E584E6}" srcOrd="2" destOrd="0" parTransId="{E5B08844-095B-4ACD-9796-D6C9A439C1EE}" sibTransId="{AC678C89-2EDD-4DFC-A7F6-70BE73E6D487}"/>
    <dgm:cxn modelId="{985F000E-B7F5-4DE9-A46A-4F4AD0F71C0B}" type="presOf" srcId="{6F27E170-F677-41B3-943F-A29442E584E6}" destId="{4E595022-43D1-47FB-A2EA-3FB99DBC6BDF}" srcOrd="0" destOrd="0" presId="urn:microsoft.com/office/officeart/2005/8/layout/process1"/>
    <dgm:cxn modelId="{27A05C10-4689-45F0-83C5-DC6554AF733C}" type="presOf" srcId="{0E945F1B-50C4-4D0E-A45C-9244B704E36E}" destId="{E9F4F698-A2D9-4DF1-B550-5A4C578973BE}" srcOrd="0" destOrd="0" presId="urn:microsoft.com/office/officeart/2005/8/layout/process1"/>
    <dgm:cxn modelId="{6BC8B01D-2DA7-480B-B6EE-5EDF1D40FF6A}" type="presOf" srcId="{52A65526-BA93-42AD-96E3-009CC98B06F9}" destId="{D97F1A95-CB5E-48AC-81A9-058C7533D2F7}" srcOrd="1" destOrd="0" presId="urn:microsoft.com/office/officeart/2005/8/layout/process1"/>
    <dgm:cxn modelId="{39956320-A9D4-47AB-B2C0-ED3DEB93F889}" type="presOf" srcId="{1796565C-0DC0-425D-9B0A-93C5608B8633}" destId="{DE19AEF8-3256-4FA3-A95D-26AAA7A71883}" srcOrd="1" destOrd="0" presId="urn:microsoft.com/office/officeart/2005/8/layout/process1"/>
    <dgm:cxn modelId="{DAC28930-3B0B-46FD-A3A7-7B1F851C54DF}" type="presOf" srcId="{52A65526-BA93-42AD-96E3-009CC98B06F9}" destId="{A8036410-9ACB-4321-91C1-FF790390D750}" srcOrd="0" destOrd="0" presId="urn:microsoft.com/office/officeart/2005/8/layout/process1"/>
    <dgm:cxn modelId="{60DC5666-C6A4-470B-89C4-9849EEB276D5}" type="presOf" srcId="{AC678C89-2EDD-4DFC-A7F6-70BE73E6D487}" destId="{E7B6BEE8-1649-4E33-9D53-315E49308E3E}" srcOrd="1" destOrd="0" presId="urn:microsoft.com/office/officeart/2005/8/layout/process1"/>
    <dgm:cxn modelId="{3DBF5849-7E69-4158-A54A-492DE05100E9}" srcId="{4E08503B-76EE-40F3-B9DD-3394C8DF55FF}" destId="{32BB9885-DB52-4A82-998B-5F840042F11E}" srcOrd="3" destOrd="0" parTransId="{BC653379-B18C-49B6-8D2B-036A8B808BDB}" sibTransId="{FE9664A0-3D50-40B9-AEE1-819B28FBCC9C}"/>
    <dgm:cxn modelId="{B937184E-48CE-4FA1-B64A-B8C197589E73}" type="presOf" srcId="{4E08503B-76EE-40F3-B9DD-3394C8DF55FF}" destId="{135C2DB1-BF52-4F92-9454-3E616489FD2F}" srcOrd="0" destOrd="0" presId="urn:microsoft.com/office/officeart/2005/8/layout/process1"/>
    <dgm:cxn modelId="{9BF57859-F1BE-4976-9E44-6C9681CB260C}" type="presOf" srcId="{32BB9885-DB52-4A82-998B-5F840042F11E}" destId="{94DADB55-4E66-4390-85FD-FFBFF5463D0E}" srcOrd="0" destOrd="0" presId="urn:microsoft.com/office/officeart/2005/8/layout/process1"/>
    <dgm:cxn modelId="{7C38617D-1BCC-4CD3-97B3-58C4CA7A8FF4}" srcId="{4E08503B-76EE-40F3-B9DD-3394C8DF55FF}" destId="{512E6EE7-C0DB-4E1B-B54E-7ED73A3539E2}" srcOrd="1" destOrd="0" parTransId="{4BC3140F-FE0D-491F-B8F0-BDC4D68468D7}" sibTransId="{52A65526-BA93-42AD-96E3-009CC98B06F9}"/>
    <dgm:cxn modelId="{0A618B90-0F24-4260-BEB4-D00A176BA253}" type="presOf" srcId="{AC678C89-2EDD-4DFC-A7F6-70BE73E6D487}" destId="{8D80EFCD-E151-46CF-BD91-1E3AFE6454E2}" srcOrd="0" destOrd="0" presId="urn:microsoft.com/office/officeart/2005/8/layout/process1"/>
    <dgm:cxn modelId="{AD33D6B0-E0D1-4308-B35A-DF5E928A3853}" type="presOf" srcId="{512E6EE7-C0DB-4E1B-B54E-7ED73A3539E2}" destId="{A68D43E3-4586-493E-8AEA-FBFB0267EF1F}" srcOrd="0" destOrd="0" presId="urn:microsoft.com/office/officeart/2005/8/layout/process1"/>
    <dgm:cxn modelId="{CB9584BA-1A29-4596-A74C-18931133F555}" type="presOf" srcId="{1796565C-0DC0-425D-9B0A-93C5608B8633}" destId="{AD3A4983-6ECD-4710-8FA3-19292BAF3249}" srcOrd="0" destOrd="0" presId="urn:microsoft.com/office/officeart/2005/8/layout/process1"/>
    <dgm:cxn modelId="{B3D754DA-2E68-4E05-A9F7-95F663AE0FCD}" srcId="{4E08503B-76EE-40F3-B9DD-3394C8DF55FF}" destId="{0E945F1B-50C4-4D0E-A45C-9244B704E36E}" srcOrd="0" destOrd="0" parTransId="{206F9F9A-CF0A-4EA1-ACF7-72E965B14A6F}" sibTransId="{1796565C-0DC0-425D-9B0A-93C5608B8633}"/>
    <dgm:cxn modelId="{1AE7BE79-AAB1-4932-9615-9AAD4CC05F46}" type="presParOf" srcId="{135C2DB1-BF52-4F92-9454-3E616489FD2F}" destId="{E9F4F698-A2D9-4DF1-B550-5A4C578973BE}" srcOrd="0" destOrd="0" presId="urn:microsoft.com/office/officeart/2005/8/layout/process1"/>
    <dgm:cxn modelId="{0AF71D24-54F9-4B6B-A2DB-5D7BD80200D8}" type="presParOf" srcId="{135C2DB1-BF52-4F92-9454-3E616489FD2F}" destId="{AD3A4983-6ECD-4710-8FA3-19292BAF3249}" srcOrd="1" destOrd="0" presId="urn:microsoft.com/office/officeart/2005/8/layout/process1"/>
    <dgm:cxn modelId="{3941E12F-F36B-4D08-9599-F91B40068491}" type="presParOf" srcId="{AD3A4983-6ECD-4710-8FA3-19292BAF3249}" destId="{DE19AEF8-3256-4FA3-A95D-26AAA7A71883}" srcOrd="0" destOrd="0" presId="urn:microsoft.com/office/officeart/2005/8/layout/process1"/>
    <dgm:cxn modelId="{E8AE980A-8511-4C73-B353-913E9644520B}" type="presParOf" srcId="{135C2DB1-BF52-4F92-9454-3E616489FD2F}" destId="{A68D43E3-4586-493E-8AEA-FBFB0267EF1F}" srcOrd="2" destOrd="0" presId="urn:microsoft.com/office/officeart/2005/8/layout/process1"/>
    <dgm:cxn modelId="{E2FDA8ED-7FC3-4F6F-913D-89B56C7ABFDE}" type="presParOf" srcId="{135C2DB1-BF52-4F92-9454-3E616489FD2F}" destId="{A8036410-9ACB-4321-91C1-FF790390D750}" srcOrd="3" destOrd="0" presId="urn:microsoft.com/office/officeart/2005/8/layout/process1"/>
    <dgm:cxn modelId="{D05014A0-BF40-47EB-99D4-176DA1ED6055}" type="presParOf" srcId="{A8036410-9ACB-4321-91C1-FF790390D750}" destId="{D97F1A95-CB5E-48AC-81A9-058C7533D2F7}" srcOrd="0" destOrd="0" presId="urn:microsoft.com/office/officeart/2005/8/layout/process1"/>
    <dgm:cxn modelId="{34E7D9AB-8E8C-471D-BAFA-258193F25C73}" type="presParOf" srcId="{135C2DB1-BF52-4F92-9454-3E616489FD2F}" destId="{4E595022-43D1-47FB-A2EA-3FB99DBC6BDF}" srcOrd="4" destOrd="0" presId="urn:microsoft.com/office/officeart/2005/8/layout/process1"/>
    <dgm:cxn modelId="{62EB470F-1852-40EF-BA55-7DA11F660EA1}" type="presParOf" srcId="{135C2DB1-BF52-4F92-9454-3E616489FD2F}" destId="{8D80EFCD-E151-46CF-BD91-1E3AFE6454E2}" srcOrd="5" destOrd="0" presId="urn:microsoft.com/office/officeart/2005/8/layout/process1"/>
    <dgm:cxn modelId="{440442B8-4846-4F22-8012-882AC37F8FB7}" type="presParOf" srcId="{8D80EFCD-E151-46CF-BD91-1E3AFE6454E2}" destId="{E7B6BEE8-1649-4E33-9D53-315E49308E3E}" srcOrd="0" destOrd="0" presId="urn:microsoft.com/office/officeart/2005/8/layout/process1"/>
    <dgm:cxn modelId="{6D16DB82-6018-458C-A1E0-91C11AE2DA26}" type="presParOf" srcId="{135C2DB1-BF52-4F92-9454-3E616489FD2F}" destId="{94DADB55-4E66-4390-85FD-FFBFF5463D0E}" srcOrd="6" destOrd="0" presId="urn:microsoft.com/office/officeart/2005/8/layout/process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7AE0BD-778D-49B2-AAE8-6B1A4272DAFC}" type="doc">
      <dgm:prSet loTypeId="urn:microsoft.com/office/officeart/2005/8/layout/process1" loCatId="process" qsTypeId="urn:microsoft.com/office/officeart/2005/8/quickstyle/simple1#2" qsCatId="simple" csTypeId="urn:microsoft.com/office/officeart/2005/8/colors/accent1_2#2" csCatId="accent1" phldr="1"/>
      <dgm:spPr/>
    </dgm:pt>
    <dgm:pt modelId="{64A3DB4B-6DA9-44FF-82BE-BA9B1D7B28A6}">
      <dgm:prSet phldrT="[文本]"/>
      <dgm:spPr/>
      <dgm:t>
        <a:bodyPr/>
        <a:lstStyle/>
        <a:p>
          <a:r>
            <a:rPr lang="zh-CN" altLang="en-US"/>
            <a:t>可供清偿的财产</a:t>
          </a:r>
        </a:p>
      </dgm:t>
    </dgm:pt>
    <dgm:pt modelId="{A2E2347D-AB44-44F4-8D8F-AF6FB36872F8}" type="parTrans" cxnId="{741FB34E-4E4D-425B-AC02-6CF57268B55C}">
      <dgm:prSet/>
      <dgm:spPr/>
      <dgm:t>
        <a:bodyPr/>
        <a:lstStyle/>
        <a:p>
          <a:endParaRPr lang="zh-CN" altLang="en-US"/>
        </a:p>
      </dgm:t>
    </dgm:pt>
    <dgm:pt modelId="{0B7F62B6-3FEE-4A77-93F4-BA4522295BAB}" type="sibTrans" cxnId="{741FB34E-4E4D-425B-AC02-6CF57268B55C}">
      <dgm:prSet/>
      <dgm:spPr/>
      <dgm:t>
        <a:bodyPr/>
        <a:lstStyle/>
        <a:p>
          <a:endParaRPr lang="zh-CN" altLang="en-US"/>
        </a:p>
      </dgm:t>
    </dgm:pt>
    <dgm:pt modelId="{B3F8D86A-DD89-4E94-9899-F7E112F65495}">
      <dgm:prSet phldrT="[文本]"/>
      <dgm:spPr/>
      <dgm:t>
        <a:bodyPr/>
        <a:lstStyle/>
        <a:p>
          <a:r>
            <a:rPr lang="zh-CN" altLang="en-US"/>
            <a:t>破产费用和共益债务</a:t>
          </a:r>
        </a:p>
      </dgm:t>
    </dgm:pt>
    <dgm:pt modelId="{3E61D09C-1DBF-42FB-99E1-75716394DF97}" type="parTrans" cxnId="{E829E582-D980-477D-A8C9-7C6D25EC0E0D}">
      <dgm:prSet/>
      <dgm:spPr/>
      <dgm:t>
        <a:bodyPr/>
        <a:lstStyle/>
        <a:p>
          <a:endParaRPr lang="zh-CN" altLang="en-US"/>
        </a:p>
      </dgm:t>
    </dgm:pt>
    <dgm:pt modelId="{371921F7-F059-4ECE-B497-F0A2A1266160}" type="sibTrans" cxnId="{E829E582-D980-477D-A8C9-7C6D25EC0E0D}">
      <dgm:prSet/>
      <dgm:spPr/>
      <dgm:t>
        <a:bodyPr/>
        <a:lstStyle/>
        <a:p>
          <a:endParaRPr lang="zh-CN" altLang="en-US"/>
        </a:p>
      </dgm:t>
    </dgm:pt>
    <dgm:pt modelId="{36D96090-F59C-436E-BA23-7E33A4FA2600}">
      <dgm:prSet phldrT="[文本]"/>
      <dgm:spPr/>
      <dgm:t>
        <a:bodyPr/>
        <a:lstStyle/>
        <a:p>
          <a:r>
            <a:rPr lang="zh-CN" altLang="en-US"/>
            <a:t>管理人报酬</a:t>
          </a:r>
        </a:p>
      </dgm:t>
    </dgm:pt>
    <dgm:pt modelId="{50A472F7-EA81-4307-B4A8-48F6367A7146}" type="parTrans" cxnId="{E3448F57-A768-4004-BD57-D9C5A1682852}">
      <dgm:prSet/>
      <dgm:spPr/>
      <dgm:t>
        <a:bodyPr/>
        <a:lstStyle/>
        <a:p>
          <a:endParaRPr lang="zh-CN" altLang="en-US"/>
        </a:p>
      </dgm:t>
    </dgm:pt>
    <dgm:pt modelId="{83BF0CCC-C075-43E2-830C-E4E90F99C3B5}" type="sibTrans" cxnId="{E3448F57-A768-4004-BD57-D9C5A1682852}">
      <dgm:prSet/>
      <dgm:spPr/>
      <dgm:t>
        <a:bodyPr/>
        <a:lstStyle/>
        <a:p>
          <a:endParaRPr lang="zh-CN" altLang="en-US"/>
        </a:p>
      </dgm:t>
    </dgm:pt>
    <dgm:pt modelId="{D6237681-81FE-42B0-855E-2CD1D3D76950}">
      <dgm:prSet phldrT="[文本]"/>
      <dgm:spPr/>
      <dgm:t>
        <a:bodyPr/>
        <a:lstStyle/>
        <a:p>
          <a:r>
            <a:rPr lang="zh-CN" altLang="en-US"/>
            <a:t>劳动债权</a:t>
          </a:r>
        </a:p>
      </dgm:t>
    </dgm:pt>
    <dgm:pt modelId="{FDE4A60E-EA3A-4EC8-BE53-EB5980F46B2C}" type="parTrans" cxnId="{D8171490-A940-4CAD-A042-60498EFE75BC}">
      <dgm:prSet/>
      <dgm:spPr/>
      <dgm:t>
        <a:bodyPr/>
        <a:lstStyle/>
        <a:p>
          <a:endParaRPr lang="zh-CN" altLang="en-US"/>
        </a:p>
      </dgm:t>
    </dgm:pt>
    <dgm:pt modelId="{F2A08292-38A5-4E52-AAC6-6B8C693B844D}" type="sibTrans" cxnId="{D8171490-A940-4CAD-A042-60498EFE75BC}">
      <dgm:prSet/>
      <dgm:spPr/>
      <dgm:t>
        <a:bodyPr/>
        <a:lstStyle/>
        <a:p>
          <a:endParaRPr lang="zh-CN" altLang="en-US"/>
        </a:p>
      </dgm:t>
    </dgm:pt>
    <dgm:pt modelId="{EEAE53E1-5062-4D9E-A5F2-0B160DCB933B}">
      <dgm:prSet phldrT="[文本]"/>
      <dgm:spPr/>
      <dgm:t>
        <a:bodyPr/>
        <a:lstStyle/>
        <a:p>
          <a:r>
            <a:rPr lang="zh-CN" altLang="en-US"/>
            <a:t>税收债权</a:t>
          </a:r>
        </a:p>
      </dgm:t>
    </dgm:pt>
    <dgm:pt modelId="{6B4A8534-9823-43BC-8922-BAD0C84A45A5}" type="parTrans" cxnId="{D54AE5D7-7463-454B-B693-8875B4CD15B4}">
      <dgm:prSet/>
      <dgm:spPr/>
      <dgm:t>
        <a:bodyPr/>
        <a:lstStyle/>
        <a:p>
          <a:endParaRPr lang="zh-CN" altLang="en-US"/>
        </a:p>
      </dgm:t>
    </dgm:pt>
    <dgm:pt modelId="{FA947EFA-017C-4447-A357-DDBAB8B32556}" type="sibTrans" cxnId="{D54AE5D7-7463-454B-B693-8875B4CD15B4}">
      <dgm:prSet/>
      <dgm:spPr/>
      <dgm:t>
        <a:bodyPr/>
        <a:lstStyle/>
        <a:p>
          <a:endParaRPr lang="zh-CN" altLang="en-US"/>
        </a:p>
      </dgm:t>
    </dgm:pt>
    <dgm:pt modelId="{5531310F-CFDB-4429-A7FE-2BDE451585F5}">
      <dgm:prSet phldrT="[文本]"/>
      <dgm:spPr/>
      <dgm:t>
        <a:bodyPr/>
        <a:lstStyle/>
        <a:p>
          <a:r>
            <a:rPr lang="zh-CN" altLang="en-US"/>
            <a:t>普通债权</a:t>
          </a:r>
        </a:p>
      </dgm:t>
    </dgm:pt>
    <dgm:pt modelId="{F182B778-C1B1-4122-A994-A0D76CE9215E}" type="parTrans" cxnId="{0895E042-FFFA-47DF-98E3-8CFDF941175D}">
      <dgm:prSet/>
      <dgm:spPr/>
      <dgm:t>
        <a:bodyPr/>
        <a:lstStyle/>
        <a:p>
          <a:endParaRPr lang="zh-CN" altLang="en-US"/>
        </a:p>
      </dgm:t>
    </dgm:pt>
    <dgm:pt modelId="{338FD751-358A-4F61-9473-7484A7962302}" type="sibTrans" cxnId="{0895E042-FFFA-47DF-98E3-8CFDF941175D}">
      <dgm:prSet/>
      <dgm:spPr/>
      <dgm:t>
        <a:bodyPr/>
        <a:lstStyle/>
        <a:p>
          <a:endParaRPr lang="zh-CN" altLang="en-US"/>
        </a:p>
      </dgm:t>
    </dgm:pt>
    <dgm:pt modelId="{A5863567-55CE-4681-9406-3C1CC3363260}" type="pres">
      <dgm:prSet presAssocID="{257AE0BD-778D-49B2-AAE8-6B1A4272DAFC}" presName="Name0" presStyleCnt="0">
        <dgm:presLayoutVars>
          <dgm:dir/>
          <dgm:resizeHandles val="exact"/>
        </dgm:presLayoutVars>
      </dgm:prSet>
      <dgm:spPr/>
    </dgm:pt>
    <dgm:pt modelId="{D02688FA-7C17-4FA2-9056-D0C444934ADE}" type="pres">
      <dgm:prSet presAssocID="{64A3DB4B-6DA9-44FF-82BE-BA9B1D7B28A6}" presName="node" presStyleLbl="node1" presStyleIdx="0" presStyleCnt="6">
        <dgm:presLayoutVars>
          <dgm:bulletEnabled val="1"/>
        </dgm:presLayoutVars>
      </dgm:prSet>
      <dgm:spPr/>
    </dgm:pt>
    <dgm:pt modelId="{17E62B05-6F0E-4475-8708-997F46C7084A}" type="pres">
      <dgm:prSet presAssocID="{0B7F62B6-3FEE-4A77-93F4-BA4522295BAB}" presName="sibTrans" presStyleLbl="sibTrans2D1" presStyleIdx="0" presStyleCnt="5"/>
      <dgm:spPr/>
    </dgm:pt>
    <dgm:pt modelId="{6E76EE11-4FA7-4A41-8D24-CF6D681277D1}" type="pres">
      <dgm:prSet presAssocID="{0B7F62B6-3FEE-4A77-93F4-BA4522295BAB}" presName="connectorText" presStyleLbl="sibTrans2D1" presStyleIdx="0" presStyleCnt="5"/>
      <dgm:spPr/>
    </dgm:pt>
    <dgm:pt modelId="{9FF6F235-B186-4872-AB26-3CE2B91F6B89}" type="pres">
      <dgm:prSet presAssocID="{B3F8D86A-DD89-4E94-9899-F7E112F65495}" presName="node" presStyleLbl="node1" presStyleIdx="1" presStyleCnt="6">
        <dgm:presLayoutVars>
          <dgm:bulletEnabled val="1"/>
        </dgm:presLayoutVars>
      </dgm:prSet>
      <dgm:spPr/>
    </dgm:pt>
    <dgm:pt modelId="{A6765A00-5393-4756-83E4-FB0947EEF362}" type="pres">
      <dgm:prSet presAssocID="{371921F7-F059-4ECE-B497-F0A2A1266160}" presName="sibTrans" presStyleLbl="sibTrans2D1" presStyleIdx="1" presStyleCnt="5"/>
      <dgm:spPr/>
    </dgm:pt>
    <dgm:pt modelId="{D12DACB3-52E8-43C9-B6F9-78406F7F3E31}" type="pres">
      <dgm:prSet presAssocID="{371921F7-F059-4ECE-B497-F0A2A1266160}" presName="connectorText" presStyleLbl="sibTrans2D1" presStyleIdx="1" presStyleCnt="5"/>
      <dgm:spPr/>
    </dgm:pt>
    <dgm:pt modelId="{F58EDECB-3152-49A2-AB82-35A9D399790E}" type="pres">
      <dgm:prSet presAssocID="{36D96090-F59C-436E-BA23-7E33A4FA2600}" presName="node" presStyleLbl="node1" presStyleIdx="2" presStyleCnt="6">
        <dgm:presLayoutVars>
          <dgm:bulletEnabled val="1"/>
        </dgm:presLayoutVars>
      </dgm:prSet>
      <dgm:spPr/>
    </dgm:pt>
    <dgm:pt modelId="{A311EB79-815C-4ED7-9689-E73EB9CC4AF6}" type="pres">
      <dgm:prSet presAssocID="{83BF0CCC-C075-43E2-830C-E4E90F99C3B5}" presName="sibTrans" presStyleLbl="sibTrans2D1" presStyleIdx="2" presStyleCnt="5"/>
      <dgm:spPr/>
    </dgm:pt>
    <dgm:pt modelId="{4083BF35-D36A-4A03-998E-5BE3207D1CF7}" type="pres">
      <dgm:prSet presAssocID="{83BF0CCC-C075-43E2-830C-E4E90F99C3B5}" presName="connectorText" presStyleLbl="sibTrans2D1" presStyleIdx="2" presStyleCnt="5"/>
      <dgm:spPr/>
    </dgm:pt>
    <dgm:pt modelId="{90CD2914-166C-4701-99C8-6EBDD810DDCC}" type="pres">
      <dgm:prSet presAssocID="{D6237681-81FE-42B0-855E-2CD1D3D76950}" presName="node" presStyleLbl="node1" presStyleIdx="3" presStyleCnt="6">
        <dgm:presLayoutVars>
          <dgm:bulletEnabled val="1"/>
        </dgm:presLayoutVars>
      </dgm:prSet>
      <dgm:spPr/>
    </dgm:pt>
    <dgm:pt modelId="{F06F51A7-319A-4F72-BFA3-A41AD2E87F84}" type="pres">
      <dgm:prSet presAssocID="{F2A08292-38A5-4E52-AAC6-6B8C693B844D}" presName="sibTrans" presStyleLbl="sibTrans2D1" presStyleIdx="3" presStyleCnt="5"/>
      <dgm:spPr/>
    </dgm:pt>
    <dgm:pt modelId="{F3F42969-9C43-4ADC-A2B2-6D5D78A0AA0C}" type="pres">
      <dgm:prSet presAssocID="{F2A08292-38A5-4E52-AAC6-6B8C693B844D}" presName="connectorText" presStyleLbl="sibTrans2D1" presStyleIdx="3" presStyleCnt="5"/>
      <dgm:spPr/>
    </dgm:pt>
    <dgm:pt modelId="{C89633CF-73D5-404B-9C44-84898E313898}" type="pres">
      <dgm:prSet presAssocID="{EEAE53E1-5062-4D9E-A5F2-0B160DCB933B}" presName="node" presStyleLbl="node1" presStyleIdx="4" presStyleCnt="6">
        <dgm:presLayoutVars>
          <dgm:bulletEnabled val="1"/>
        </dgm:presLayoutVars>
      </dgm:prSet>
      <dgm:spPr/>
    </dgm:pt>
    <dgm:pt modelId="{92A08D51-AEA0-4271-AB35-9DA2502C5B64}" type="pres">
      <dgm:prSet presAssocID="{FA947EFA-017C-4447-A357-DDBAB8B32556}" presName="sibTrans" presStyleLbl="sibTrans2D1" presStyleIdx="4" presStyleCnt="5"/>
      <dgm:spPr/>
    </dgm:pt>
    <dgm:pt modelId="{7762902F-E443-4580-93A9-6B11DCF32B50}" type="pres">
      <dgm:prSet presAssocID="{FA947EFA-017C-4447-A357-DDBAB8B32556}" presName="connectorText" presStyleLbl="sibTrans2D1" presStyleIdx="4" presStyleCnt="5"/>
      <dgm:spPr/>
    </dgm:pt>
    <dgm:pt modelId="{D366A6FD-C724-4AD8-8C05-E250B50027E3}" type="pres">
      <dgm:prSet presAssocID="{5531310F-CFDB-4429-A7FE-2BDE451585F5}" presName="node" presStyleLbl="node1" presStyleIdx="5" presStyleCnt="6">
        <dgm:presLayoutVars>
          <dgm:bulletEnabled val="1"/>
        </dgm:presLayoutVars>
      </dgm:prSet>
      <dgm:spPr/>
    </dgm:pt>
  </dgm:ptLst>
  <dgm:cxnLst>
    <dgm:cxn modelId="{2EB6A40F-99B4-4F96-95DB-94D2BC576659}" type="presOf" srcId="{F2A08292-38A5-4E52-AAC6-6B8C693B844D}" destId="{F3F42969-9C43-4ADC-A2B2-6D5D78A0AA0C}" srcOrd="1" destOrd="0" presId="urn:microsoft.com/office/officeart/2005/8/layout/process1"/>
    <dgm:cxn modelId="{0FDBA611-7322-4685-8499-0C88DF7FD538}" type="presOf" srcId="{36D96090-F59C-436E-BA23-7E33A4FA2600}" destId="{F58EDECB-3152-49A2-AB82-35A9D399790E}" srcOrd="0" destOrd="0" presId="urn:microsoft.com/office/officeart/2005/8/layout/process1"/>
    <dgm:cxn modelId="{4A14D116-5749-40B0-A6AE-0CD61E72889C}" type="presOf" srcId="{5531310F-CFDB-4429-A7FE-2BDE451585F5}" destId="{D366A6FD-C724-4AD8-8C05-E250B50027E3}" srcOrd="0" destOrd="0" presId="urn:microsoft.com/office/officeart/2005/8/layout/process1"/>
    <dgm:cxn modelId="{41F72436-20C0-4179-982C-9428868CD974}" type="presOf" srcId="{B3F8D86A-DD89-4E94-9899-F7E112F65495}" destId="{9FF6F235-B186-4872-AB26-3CE2B91F6B89}" srcOrd="0" destOrd="0" presId="urn:microsoft.com/office/officeart/2005/8/layout/process1"/>
    <dgm:cxn modelId="{3C1FA837-44E0-47DF-9146-23B340F7D4ED}" type="presOf" srcId="{371921F7-F059-4ECE-B497-F0A2A1266160}" destId="{D12DACB3-52E8-43C9-B6F9-78406F7F3E31}" srcOrd="1" destOrd="0" presId="urn:microsoft.com/office/officeart/2005/8/layout/process1"/>
    <dgm:cxn modelId="{0895E042-FFFA-47DF-98E3-8CFDF941175D}" srcId="{257AE0BD-778D-49B2-AAE8-6B1A4272DAFC}" destId="{5531310F-CFDB-4429-A7FE-2BDE451585F5}" srcOrd="5" destOrd="0" parTransId="{F182B778-C1B1-4122-A994-A0D76CE9215E}" sibTransId="{338FD751-358A-4F61-9473-7484A7962302}"/>
    <dgm:cxn modelId="{E8F9F362-6700-4DC6-9A03-2C113AC0A48D}" type="presOf" srcId="{371921F7-F059-4ECE-B497-F0A2A1266160}" destId="{A6765A00-5393-4756-83E4-FB0947EEF362}" srcOrd="0" destOrd="0" presId="urn:microsoft.com/office/officeart/2005/8/layout/process1"/>
    <dgm:cxn modelId="{7CF8D243-3E4C-44BB-8486-231532FE1229}" type="presOf" srcId="{64A3DB4B-6DA9-44FF-82BE-BA9B1D7B28A6}" destId="{D02688FA-7C17-4FA2-9056-D0C444934ADE}" srcOrd="0" destOrd="0" presId="urn:microsoft.com/office/officeart/2005/8/layout/process1"/>
    <dgm:cxn modelId="{55928A4A-C1D2-489F-80AC-3C80E14A6051}" type="presOf" srcId="{83BF0CCC-C075-43E2-830C-E4E90F99C3B5}" destId="{4083BF35-D36A-4A03-998E-5BE3207D1CF7}" srcOrd="1" destOrd="0" presId="urn:microsoft.com/office/officeart/2005/8/layout/process1"/>
    <dgm:cxn modelId="{741FB34E-4E4D-425B-AC02-6CF57268B55C}" srcId="{257AE0BD-778D-49B2-AAE8-6B1A4272DAFC}" destId="{64A3DB4B-6DA9-44FF-82BE-BA9B1D7B28A6}" srcOrd="0" destOrd="0" parTransId="{A2E2347D-AB44-44F4-8D8F-AF6FB36872F8}" sibTransId="{0B7F62B6-3FEE-4A77-93F4-BA4522295BAB}"/>
    <dgm:cxn modelId="{FD4A5C70-BDEE-4A81-8E16-EF8E19E41A1B}" type="presOf" srcId="{D6237681-81FE-42B0-855E-2CD1D3D76950}" destId="{90CD2914-166C-4701-99C8-6EBDD810DDCC}" srcOrd="0" destOrd="0" presId="urn:microsoft.com/office/officeart/2005/8/layout/process1"/>
    <dgm:cxn modelId="{B79DC756-37FC-46A3-B51A-854A4F3E3951}" type="presOf" srcId="{0B7F62B6-3FEE-4A77-93F4-BA4522295BAB}" destId="{17E62B05-6F0E-4475-8708-997F46C7084A}" srcOrd="0" destOrd="0" presId="urn:microsoft.com/office/officeart/2005/8/layout/process1"/>
    <dgm:cxn modelId="{E3448F57-A768-4004-BD57-D9C5A1682852}" srcId="{257AE0BD-778D-49B2-AAE8-6B1A4272DAFC}" destId="{36D96090-F59C-436E-BA23-7E33A4FA2600}" srcOrd="2" destOrd="0" parTransId="{50A472F7-EA81-4307-B4A8-48F6367A7146}" sibTransId="{83BF0CCC-C075-43E2-830C-E4E90F99C3B5}"/>
    <dgm:cxn modelId="{E829E582-D980-477D-A8C9-7C6D25EC0E0D}" srcId="{257AE0BD-778D-49B2-AAE8-6B1A4272DAFC}" destId="{B3F8D86A-DD89-4E94-9899-F7E112F65495}" srcOrd="1" destOrd="0" parTransId="{3E61D09C-1DBF-42FB-99E1-75716394DF97}" sibTransId="{371921F7-F059-4ECE-B497-F0A2A1266160}"/>
    <dgm:cxn modelId="{D8171490-A940-4CAD-A042-60498EFE75BC}" srcId="{257AE0BD-778D-49B2-AAE8-6B1A4272DAFC}" destId="{D6237681-81FE-42B0-855E-2CD1D3D76950}" srcOrd="3" destOrd="0" parTransId="{FDE4A60E-EA3A-4EC8-BE53-EB5980F46B2C}" sibTransId="{F2A08292-38A5-4E52-AAC6-6B8C693B844D}"/>
    <dgm:cxn modelId="{F6DD619A-0F20-4EA0-9611-6FFE0852A5E3}" type="presOf" srcId="{F2A08292-38A5-4E52-AAC6-6B8C693B844D}" destId="{F06F51A7-319A-4F72-BFA3-A41AD2E87F84}" srcOrd="0" destOrd="0" presId="urn:microsoft.com/office/officeart/2005/8/layout/process1"/>
    <dgm:cxn modelId="{945CF5AA-991A-4E55-9195-2A2C3D166552}" type="presOf" srcId="{83BF0CCC-C075-43E2-830C-E4E90F99C3B5}" destId="{A311EB79-815C-4ED7-9689-E73EB9CC4AF6}" srcOrd="0" destOrd="0" presId="urn:microsoft.com/office/officeart/2005/8/layout/process1"/>
    <dgm:cxn modelId="{FA4992BC-F509-45D0-A04B-C03BCBD66FD2}" type="presOf" srcId="{EEAE53E1-5062-4D9E-A5F2-0B160DCB933B}" destId="{C89633CF-73D5-404B-9C44-84898E313898}" srcOrd="0" destOrd="0" presId="urn:microsoft.com/office/officeart/2005/8/layout/process1"/>
    <dgm:cxn modelId="{74381AC9-EDE1-4AC6-AADC-AA16A688F032}" type="presOf" srcId="{257AE0BD-778D-49B2-AAE8-6B1A4272DAFC}" destId="{A5863567-55CE-4681-9406-3C1CC3363260}" srcOrd="0" destOrd="0" presId="urn:microsoft.com/office/officeart/2005/8/layout/process1"/>
    <dgm:cxn modelId="{F8A7A8D1-DBF5-4CEC-B308-FCAB123B08CC}" type="presOf" srcId="{0B7F62B6-3FEE-4A77-93F4-BA4522295BAB}" destId="{6E76EE11-4FA7-4A41-8D24-CF6D681277D1}" srcOrd="1" destOrd="0" presId="urn:microsoft.com/office/officeart/2005/8/layout/process1"/>
    <dgm:cxn modelId="{D54AE5D7-7463-454B-B693-8875B4CD15B4}" srcId="{257AE0BD-778D-49B2-AAE8-6B1A4272DAFC}" destId="{EEAE53E1-5062-4D9E-A5F2-0B160DCB933B}" srcOrd="4" destOrd="0" parTransId="{6B4A8534-9823-43BC-8922-BAD0C84A45A5}" sibTransId="{FA947EFA-017C-4447-A357-DDBAB8B32556}"/>
    <dgm:cxn modelId="{143365E8-4CA8-48F5-8A22-A3A585206C72}" type="presOf" srcId="{FA947EFA-017C-4447-A357-DDBAB8B32556}" destId="{92A08D51-AEA0-4271-AB35-9DA2502C5B64}" srcOrd="0" destOrd="0" presId="urn:microsoft.com/office/officeart/2005/8/layout/process1"/>
    <dgm:cxn modelId="{BF8607F5-5DCF-484C-9182-12D23E1513B7}" type="presOf" srcId="{FA947EFA-017C-4447-A357-DDBAB8B32556}" destId="{7762902F-E443-4580-93A9-6B11DCF32B50}" srcOrd="1" destOrd="0" presId="urn:microsoft.com/office/officeart/2005/8/layout/process1"/>
    <dgm:cxn modelId="{A36F5589-42BD-4D1F-8178-D83AC44BF482}" type="presParOf" srcId="{A5863567-55CE-4681-9406-3C1CC3363260}" destId="{D02688FA-7C17-4FA2-9056-D0C444934ADE}" srcOrd="0" destOrd="0" presId="urn:microsoft.com/office/officeart/2005/8/layout/process1"/>
    <dgm:cxn modelId="{6F2F67DD-4755-469E-89A5-0E5AE662EBCE}" type="presParOf" srcId="{A5863567-55CE-4681-9406-3C1CC3363260}" destId="{17E62B05-6F0E-4475-8708-997F46C7084A}" srcOrd="1" destOrd="0" presId="urn:microsoft.com/office/officeart/2005/8/layout/process1"/>
    <dgm:cxn modelId="{70D633CA-FAA6-4FCB-9A09-4CE35B8B3879}" type="presParOf" srcId="{17E62B05-6F0E-4475-8708-997F46C7084A}" destId="{6E76EE11-4FA7-4A41-8D24-CF6D681277D1}" srcOrd="0" destOrd="0" presId="urn:microsoft.com/office/officeart/2005/8/layout/process1"/>
    <dgm:cxn modelId="{60DB59BA-D935-4928-AF7A-A4E70B4920C9}" type="presParOf" srcId="{A5863567-55CE-4681-9406-3C1CC3363260}" destId="{9FF6F235-B186-4872-AB26-3CE2B91F6B89}" srcOrd="2" destOrd="0" presId="urn:microsoft.com/office/officeart/2005/8/layout/process1"/>
    <dgm:cxn modelId="{3FCFD07E-8C22-43CC-8835-F512E2B9CB2B}" type="presParOf" srcId="{A5863567-55CE-4681-9406-3C1CC3363260}" destId="{A6765A00-5393-4756-83E4-FB0947EEF362}" srcOrd="3" destOrd="0" presId="urn:microsoft.com/office/officeart/2005/8/layout/process1"/>
    <dgm:cxn modelId="{D42EBC16-93D3-4C41-AEE7-FC580BB9CB8F}" type="presParOf" srcId="{A6765A00-5393-4756-83E4-FB0947EEF362}" destId="{D12DACB3-52E8-43C9-B6F9-78406F7F3E31}" srcOrd="0" destOrd="0" presId="urn:microsoft.com/office/officeart/2005/8/layout/process1"/>
    <dgm:cxn modelId="{1AFFCD4F-364C-440E-8905-8A49217A9A39}" type="presParOf" srcId="{A5863567-55CE-4681-9406-3C1CC3363260}" destId="{F58EDECB-3152-49A2-AB82-35A9D399790E}" srcOrd="4" destOrd="0" presId="urn:microsoft.com/office/officeart/2005/8/layout/process1"/>
    <dgm:cxn modelId="{F080D5B7-792A-437A-B22A-6BD1BC59581A}" type="presParOf" srcId="{A5863567-55CE-4681-9406-3C1CC3363260}" destId="{A311EB79-815C-4ED7-9689-E73EB9CC4AF6}" srcOrd="5" destOrd="0" presId="urn:microsoft.com/office/officeart/2005/8/layout/process1"/>
    <dgm:cxn modelId="{51750DBB-39C7-44C7-984E-6149DBB4155D}" type="presParOf" srcId="{A311EB79-815C-4ED7-9689-E73EB9CC4AF6}" destId="{4083BF35-D36A-4A03-998E-5BE3207D1CF7}" srcOrd="0" destOrd="0" presId="urn:microsoft.com/office/officeart/2005/8/layout/process1"/>
    <dgm:cxn modelId="{96C9C808-63A1-4F38-8314-6CAD1916E28B}" type="presParOf" srcId="{A5863567-55CE-4681-9406-3C1CC3363260}" destId="{90CD2914-166C-4701-99C8-6EBDD810DDCC}" srcOrd="6" destOrd="0" presId="urn:microsoft.com/office/officeart/2005/8/layout/process1"/>
    <dgm:cxn modelId="{756058E2-E1B5-4264-8058-5D258B187E39}" type="presParOf" srcId="{A5863567-55CE-4681-9406-3C1CC3363260}" destId="{F06F51A7-319A-4F72-BFA3-A41AD2E87F84}" srcOrd="7" destOrd="0" presId="urn:microsoft.com/office/officeart/2005/8/layout/process1"/>
    <dgm:cxn modelId="{9CE42156-80BA-4B79-A4E4-3350FDBCBBDC}" type="presParOf" srcId="{F06F51A7-319A-4F72-BFA3-A41AD2E87F84}" destId="{F3F42969-9C43-4ADC-A2B2-6D5D78A0AA0C}" srcOrd="0" destOrd="0" presId="urn:microsoft.com/office/officeart/2005/8/layout/process1"/>
    <dgm:cxn modelId="{AC817511-4F80-49CB-AB5C-828667E93D59}" type="presParOf" srcId="{A5863567-55CE-4681-9406-3C1CC3363260}" destId="{C89633CF-73D5-404B-9C44-84898E313898}" srcOrd="8" destOrd="0" presId="urn:microsoft.com/office/officeart/2005/8/layout/process1"/>
    <dgm:cxn modelId="{014FB09D-2C9E-4816-9235-533FA4360B7E}" type="presParOf" srcId="{A5863567-55CE-4681-9406-3C1CC3363260}" destId="{92A08D51-AEA0-4271-AB35-9DA2502C5B64}" srcOrd="9" destOrd="0" presId="urn:microsoft.com/office/officeart/2005/8/layout/process1"/>
    <dgm:cxn modelId="{F6CD3960-9181-4F00-8A73-A3760723DA37}" type="presParOf" srcId="{92A08D51-AEA0-4271-AB35-9DA2502C5B64}" destId="{7762902F-E443-4580-93A9-6B11DCF32B50}" srcOrd="0" destOrd="0" presId="urn:microsoft.com/office/officeart/2005/8/layout/process1"/>
    <dgm:cxn modelId="{A9CE12DF-0804-4D60-889C-328360E33312}" type="presParOf" srcId="{A5863567-55CE-4681-9406-3C1CC3363260}" destId="{D366A6FD-C724-4AD8-8C05-E250B50027E3}" srcOrd="10"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9F4F698-A2D9-4DF1-B550-5A4C578973BE}">
      <dsp:nvSpPr>
        <dsp:cNvPr id="0" name=""/>
        <dsp:cNvSpPr/>
      </dsp:nvSpPr>
      <dsp:spPr bwMode="white">
        <a:xfrm>
          <a:off x="2411" y="0"/>
          <a:ext cx="1054149" cy="6483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有财产担保的特定财产</a:t>
          </a:r>
        </a:p>
      </dsp:txBody>
      <dsp:txXfrm>
        <a:off x="21400" y="18989"/>
        <a:ext cx="1016171" cy="610357"/>
      </dsp:txXfrm>
    </dsp:sp>
    <dsp:sp modelId="{AD3A4983-6ECD-4710-8FA3-19292BAF3249}">
      <dsp:nvSpPr>
        <dsp:cNvPr id="0" name=""/>
        <dsp:cNvSpPr/>
      </dsp:nvSpPr>
      <dsp:spPr bwMode="white">
        <a:xfrm>
          <a:off x="1161975" y="19345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1161975" y="245738"/>
        <a:ext cx="156435" cy="156857"/>
      </dsp:txXfrm>
    </dsp:sp>
    <dsp:sp modelId="{A68D43E3-4586-493E-8AEA-FBFB0267EF1F}">
      <dsp:nvSpPr>
        <dsp:cNvPr id="0" name=""/>
        <dsp:cNvSpPr/>
      </dsp:nvSpPr>
      <dsp:spPr bwMode="white">
        <a:xfrm>
          <a:off x="1478220" y="0"/>
          <a:ext cx="1054149" cy="6483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该财产相关破产费用和共益债务</a:t>
          </a:r>
        </a:p>
      </dsp:txBody>
      <dsp:txXfrm>
        <a:off x="1497209" y="18989"/>
        <a:ext cx="1016171" cy="610357"/>
      </dsp:txXfrm>
    </dsp:sp>
    <dsp:sp modelId="{A8036410-9ACB-4321-91C1-FF790390D750}">
      <dsp:nvSpPr>
        <dsp:cNvPr id="0" name=""/>
        <dsp:cNvSpPr/>
      </dsp:nvSpPr>
      <dsp:spPr bwMode="white">
        <a:xfrm>
          <a:off x="2637785" y="19345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2637785" y="245738"/>
        <a:ext cx="156435" cy="156857"/>
      </dsp:txXfrm>
    </dsp:sp>
    <dsp:sp modelId="{4E595022-43D1-47FB-A2EA-3FB99DBC6BDF}">
      <dsp:nvSpPr>
        <dsp:cNvPr id="0" name=""/>
        <dsp:cNvSpPr/>
      </dsp:nvSpPr>
      <dsp:spPr bwMode="white">
        <a:xfrm>
          <a:off x="2954029" y="0"/>
          <a:ext cx="1054149" cy="6483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有财产担保债权优先受偿</a:t>
          </a:r>
        </a:p>
      </dsp:txBody>
      <dsp:txXfrm>
        <a:off x="2973018" y="18989"/>
        <a:ext cx="1016171" cy="610357"/>
      </dsp:txXfrm>
    </dsp:sp>
    <dsp:sp modelId="{8D80EFCD-E151-46CF-BD91-1E3AFE6454E2}">
      <dsp:nvSpPr>
        <dsp:cNvPr id="0" name=""/>
        <dsp:cNvSpPr/>
      </dsp:nvSpPr>
      <dsp:spPr bwMode="white">
        <a:xfrm>
          <a:off x="4113594" y="193452"/>
          <a:ext cx="223479" cy="26142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zh-CN" altLang="en-US" sz="900" kern="1200"/>
        </a:p>
      </dsp:txBody>
      <dsp:txXfrm>
        <a:off x="4113594" y="245738"/>
        <a:ext cx="156435" cy="156857"/>
      </dsp:txXfrm>
    </dsp:sp>
    <dsp:sp modelId="{94DADB55-4E66-4390-85FD-FFBFF5463D0E}">
      <dsp:nvSpPr>
        <dsp:cNvPr id="0" name=""/>
        <dsp:cNvSpPr/>
      </dsp:nvSpPr>
      <dsp:spPr bwMode="white">
        <a:xfrm>
          <a:off x="4429839" y="0"/>
          <a:ext cx="1054149" cy="64833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zh-CN" altLang="en-US" sz="1100" kern="1200"/>
            <a:t>受偿后有剩余的列入可供清偿的财产</a:t>
          </a:r>
        </a:p>
      </dsp:txBody>
      <dsp:txXfrm>
        <a:off x="4448828" y="18989"/>
        <a:ext cx="1016171" cy="6103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2688FA-7C17-4FA2-9056-D0C444934ADE}">
      <dsp:nvSpPr>
        <dsp:cNvPr id="0" name=""/>
        <dsp:cNvSpPr/>
      </dsp:nvSpPr>
      <dsp:spPr bwMode="white">
        <a:xfrm>
          <a:off x="0" y="14049"/>
          <a:ext cx="685799" cy="75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t>可供清偿的财产</a:t>
          </a:r>
        </a:p>
      </dsp:txBody>
      <dsp:txXfrm>
        <a:off x="20086" y="34135"/>
        <a:ext cx="645627" cy="718494"/>
      </dsp:txXfrm>
    </dsp:sp>
    <dsp:sp modelId="{17E62B05-6F0E-4475-8708-997F46C7084A}">
      <dsp:nvSpPr>
        <dsp:cNvPr id="0" name=""/>
        <dsp:cNvSpPr/>
      </dsp:nvSpPr>
      <dsp:spPr bwMode="white">
        <a:xfrm>
          <a:off x="754380" y="308343"/>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754380" y="342359"/>
        <a:ext cx="101772" cy="102046"/>
      </dsp:txXfrm>
    </dsp:sp>
    <dsp:sp modelId="{9FF6F235-B186-4872-AB26-3CE2B91F6B89}">
      <dsp:nvSpPr>
        <dsp:cNvPr id="0" name=""/>
        <dsp:cNvSpPr/>
      </dsp:nvSpPr>
      <dsp:spPr bwMode="white">
        <a:xfrm>
          <a:off x="960120" y="14049"/>
          <a:ext cx="685799" cy="75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t>破产费用和共益债务</a:t>
          </a:r>
        </a:p>
      </dsp:txBody>
      <dsp:txXfrm>
        <a:off x="980206" y="34135"/>
        <a:ext cx="645627" cy="718494"/>
      </dsp:txXfrm>
    </dsp:sp>
    <dsp:sp modelId="{A6765A00-5393-4756-83E4-FB0947EEF362}">
      <dsp:nvSpPr>
        <dsp:cNvPr id="0" name=""/>
        <dsp:cNvSpPr/>
      </dsp:nvSpPr>
      <dsp:spPr bwMode="white">
        <a:xfrm>
          <a:off x="1714500" y="308343"/>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1714500" y="342359"/>
        <a:ext cx="101772" cy="102046"/>
      </dsp:txXfrm>
    </dsp:sp>
    <dsp:sp modelId="{F58EDECB-3152-49A2-AB82-35A9D399790E}">
      <dsp:nvSpPr>
        <dsp:cNvPr id="0" name=""/>
        <dsp:cNvSpPr/>
      </dsp:nvSpPr>
      <dsp:spPr bwMode="white">
        <a:xfrm>
          <a:off x="1920240" y="14049"/>
          <a:ext cx="685799" cy="75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t>管理人报酬</a:t>
          </a:r>
        </a:p>
      </dsp:txBody>
      <dsp:txXfrm>
        <a:off x="1940326" y="34135"/>
        <a:ext cx="645627" cy="718494"/>
      </dsp:txXfrm>
    </dsp:sp>
    <dsp:sp modelId="{A311EB79-815C-4ED7-9689-E73EB9CC4AF6}">
      <dsp:nvSpPr>
        <dsp:cNvPr id="0" name=""/>
        <dsp:cNvSpPr/>
      </dsp:nvSpPr>
      <dsp:spPr bwMode="white">
        <a:xfrm>
          <a:off x="2674620" y="308343"/>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2674620" y="342359"/>
        <a:ext cx="101772" cy="102046"/>
      </dsp:txXfrm>
    </dsp:sp>
    <dsp:sp modelId="{90CD2914-166C-4701-99C8-6EBDD810DDCC}">
      <dsp:nvSpPr>
        <dsp:cNvPr id="0" name=""/>
        <dsp:cNvSpPr/>
      </dsp:nvSpPr>
      <dsp:spPr bwMode="white">
        <a:xfrm>
          <a:off x="2880360" y="14049"/>
          <a:ext cx="685799" cy="75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t>劳动债权</a:t>
          </a:r>
        </a:p>
      </dsp:txBody>
      <dsp:txXfrm>
        <a:off x="2900446" y="34135"/>
        <a:ext cx="645627" cy="718494"/>
      </dsp:txXfrm>
    </dsp:sp>
    <dsp:sp modelId="{F06F51A7-319A-4F72-BFA3-A41AD2E87F84}">
      <dsp:nvSpPr>
        <dsp:cNvPr id="0" name=""/>
        <dsp:cNvSpPr/>
      </dsp:nvSpPr>
      <dsp:spPr bwMode="white">
        <a:xfrm>
          <a:off x="3634740" y="308343"/>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3634740" y="342359"/>
        <a:ext cx="101772" cy="102046"/>
      </dsp:txXfrm>
    </dsp:sp>
    <dsp:sp modelId="{C89633CF-73D5-404B-9C44-84898E313898}">
      <dsp:nvSpPr>
        <dsp:cNvPr id="0" name=""/>
        <dsp:cNvSpPr/>
      </dsp:nvSpPr>
      <dsp:spPr bwMode="white">
        <a:xfrm>
          <a:off x="3840480" y="14049"/>
          <a:ext cx="685799" cy="75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t>税收债权</a:t>
          </a:r>
        </a:p>
      </dsp:txBody>
      <dsp:txXfrm>
        <a:off x="3860566" y="34135"/>
        <a:ext cx="645627" cy="718494"/>
      </dsp:txXfrm>
    </dsp:sp>
    <dsp:sp modelId="{92A08D51-AEA0-4271-AB35-9DA2502C5B64}">
      <dsp:nvSpPr>
        <dsp:cNvPr id="0" name=""/>
        <dsp:cNvSpPr/>
      </dsp:nvSpPr>
      <dsp:spPr bwMode="white">
        <a:xfrm>
          <a:off x="4594860" y="308343"/>
          <a:ext cx="145389" cy="17007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zh-CN" altLang="en-US" sz="600" kern="1200"/>
        </a:p>
      </dsp:txBody>
      <dsp:txXfrm>
        <a:off x="4594860" y="342359"/>
        <a:ext cx="101772" cy="102046"/>
      </dsp:txXfrm>
    </dsp:sp>
    <dsp:sp modelId="{D366A6FD-C724-4AD8-8C05-E250B50027E3}">
      <dsp:nvSpPr>
        <dsp:cNvPr id="0" name=""/>
        <dsp:cNvSpPr/>
      </dsp:nvSpPr>
      <dsp:spPr bwMode="white">
        <a:xfrm>
          <a:off x="4800600" y="14049"/>
          <a:ext cx="685799" cy="75866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zh-CN" altLang="en-US" sz="1300" kern="1200"/>
            <a:t>普通债权</a:t>
          </a:r>
        </a:p>
      </dsp:txBody>
      <dsp:txXfrm>
        <a:off x="4820686" y="34135"/>
        <a:ext cx="645627" cy="7184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2">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14</Pages>
  <Words>4618</Words>
  <Characters>4711</Characters>
  <Application>Microsoft Office Word</Application>
  <DocSecurity>0</DocSecurity>
  <Lines>214</Lines>
  <Paragraphs>202</Paragraphs>
  <ScaleCrop>false</ScaleCrop>
  <Company>***</Company>
  <LinksUpToDate>false</LinksUpToDate>
  <CharactersWithSpaces>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债权申报须知</dc:title>
  <dc:creator>*</dc:creator>
  <cp:lastModifiedBy>sa Lu</cp:lastModifiedBy>
  <cp:revision>79</cp:revision>
  <cp:lastPrinted>2025-02-26T08:21:00Z</cp:lastPrinted>
  <dcterms:created xsi:type="dcterms:W3CDTF">2020-05-11T07:53:00Z</dcterms:created>
  <dcterms:modified xsi:type="dcterms:W3CDTF">2025-03-27T06:16:00Z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91F2FBDCED9B4CEE95337DAF44AE9246</vt:lpwstr>
  </property>
  <property fmtid="{D5CDD505-2E9C-101B-9397-08002B2CF9AE}" pid="4" name="KSOTemplateDocerSaveRecord">
    <vt:lpwstr>eyJoZGlkIjoiMzEwNTM5NzYwMDRjMzkwZTVkZjY2ODkwMGIxNGU0OTUiLCJ1c2VySWQiOiI0ODA0NjczMTIifQ==</vt:lpwstr>
  </property>
</Properties>
</file>